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D94B" w14:textId="77777777" w:rsidR="00D74984" w:rsidRPr="00CA3147" w:rsidRDefault="00D74984" w:rsidP="00CA3147"/>
    <w:p w14:paraId="1EDFF561" w14:textId="77777777" w:rsidR="00D74984" w:rsidRPr="00CA3147" w:rsidRDefault="00D74984" w:rsidP="00CA3147"/>
    <w:p w14:paraId="10D549A1" w14:textId="77777777" w:rsidR="00D74984" w:rsidRPr="00CA3147" w:rsidRDefault="00D74984" w:rsidP="00CA3147"/>
    <w:p w14:paraId="61767296" w14:textId="77777777" w:rsidR="00D74984" w:rsidRPr="00CA3147" w:rsidRDefault="00D74984" w:rsidP="00CA3147"/>
    <w:p w14:paraId="1816E12D" w14:textId="77777777" w:rsidR="00D74984" w:rsidRPr="00CA3147" w:rsidRDefault="00D74984" w:rsidP="00CA3147"/>
    <w:p w14:paraId="40C9386A" w14:textId="77777777" w:rsidR="00D74984" w:rsidRPr="00CA3147" w:rsidRDefault="00D74984" w:rsidP="00CA3147"/>
    <w:p w14:paraId="028615C6" w14:textId="77777777" w:rsidR="00D74984" w:rsidRPr="00CA3147" w:rsidRDefault="00D74984" w:rsidP="00CA3147"/>
    <w:p w14:paraId="6CFE098B" w14:textId="77777777" w:rsidR="00D74984" w:rsidRPr="00CA3147" w:rsidRDefault="00D74984" w:rsidP="00CA3147"/>
    <w:p w14:paraId="68C117AD" w14:textId="77777777" w:rsidR="00D74984" w:rsidRPr="00CA3147" w:rsidRDefault="00D74984" w:rsidP="00CA3147"/>
    <w:p w14:paraId="52B63445" w14:textId="77777777" w:rsidR="00D74984" w:rsidRPr="00CA3147" w:rsidRDefault="00D74984" w:rsidP="00CA3147"/>
    <w:p w14:paraId="33000E8A" w14:textId="77777777" w:rsidR="00D74984" w:rsidRPr="00CA3147" w:rsidRDefault="00D74984" w:rsidP="00CA3147"/>
    <w:p w14:paraId="243A84F3" w14:textId="77777777" w:rsidR="00D74984" w:rsidRPr="00CA3147" w:rsidRDefault="00D74984" w:rsidP="00CA3147"/>
    <w:p w14:paraId="740B1652" w14:textId="77777777" w:rsidR="00D74984" w:rsidRPr="00CA3147" w:rsidRDefault="00D74984" w:rsidP="00CA3147"/>
    <w:p w14:paraId="686442E5" w14:textId="77777777" w:rsidR="00D74984" w:rsidRPr="00CA3147" w:rsidRDefault="00D74984" w:rsidP="00CA3147"/>
    <w:p w14:paraId="696735D0" w14:textId="77777777" w:rsidR="0060635C" w:rsidRPr="00CA3147" w:rsidRDefault="0060635C" w:rsidP="00CA3147"/>
    <w:p w14:paraId="3788589C" w14:textId="699CAD8A" w:rsidR="00D74984" w:rsidRPr="00CA3147" w:rsidRDefault="00D74984" w:rsidP="00CA3147"/>
    <w:p w14:paraId="04BC2FAB" w14:textId="77777777" w:rsidR="00D74984" w:rsidRPr="00CA3147" w:rsidRDefault="00D74984" w:rsidP="00CA3147"/>
    <w:p w14:paraId="427D622D" w14:textId="77777777" w:rsidR="00D74984" w:rsidRPr="00CA3147" w:rsidRDefault="00D74984" w:rsidP="00CA3147"/>
    <w:p w14:paraId="5F2C34E2" w14:textId="77777777" w:rsidR="00D74984" w:rsidRPr="00CA3147" w:rsidRDefault="00D74984" w:rsidP="00CA3147"/>
    <w:p w14:paraId="3DF5A874" w14:textId="021C967B" w:rsidR="000E1BC1" w:rsidRPr="00CA3147" w:rsidRDefault="00D6400B" w:rsidP="00CA3147">
      <w:r w:rsidRPr="00CA3147">
        <w:t>Leitlinie zur Informationssicherheit</w:t>
      </w:r>
    </w:p>
    <w:p w14:paraId="144C48A1" w14:textId="77777777" w:rsidR="000E1BC1" w:rsidRPr="00CA3147" w:rsidRDefault="000E1BC1" w:rsidP="00CA3147"/>
    <w:tbl>
      <w:tblPr>
        <w:tblW w:w="0" w:type="auto"/>
        <w:jc w:val="right"/>
        <w:tblLook w:val="01E0" w:firstRow="1" w:lastRow="1" w:firstColumn="1" w:lastColumn="1" w:noHBand="0" w:noVBand="0"/>
      </w:tblPr>
      <w:tblGrid>
        <w:gridCol w:w="1024"/>
        <w:gridCol w:w="1219"/>
      </w:tblGrid>
      <w:tr w:rsidR="000E1BC1" w14:paraId="69231412" w14:textId="77777777" w:rsidTr="00157985">
        <w:trPr>
          <w:jc w:val="right"/>
        </w:trPr>
        <w:tc>
          <w:tcPr>
            <w:tcW w:w="0" w:type="auto"/>
          </w:tcPr>
          <w:p w14:paraId="4D8AFDD6" w14:textId="77777777" w:rsidR="000E1BC1" w:rsidRPr="00CA3147" w:rsidRDefault="000E1BC1" w:rsidP="00CA3147">
            <w:r w:rsidRPr="00CA3147">
              <w:t>Version:</w:t>
            </w:r>
          </w:p>
        </w:tc>
        <w:tc>
          <w:tcPr>
            <w:tcW w:w="0" w:type="auto"/>
          </w:tcPr>
          <w:p w14:paraId="6838E12B" w14:textId="104901AD" w:rsidR="000E1BC1" w:rsidRPr="00CA3147" w:rsidRDefault="00DC6077" w:rsidP="00CA3147">
            <w:r w:rsidRPr="00CA3147">
              <w:t>&lt;Version&gt;</w:t>
            </w:r>
          </w:p>
        </w:tc>
      </w:tr>
      <w:tr w:rsidR="000E1BC1" w14:paraId="42EF2556" w14:textId="77777777" w:rsidTr="00157985">
        <w:trPr>
          <w:jc w:val="right"/>
        </w:trPr>
        <w:tc>
          <w:tcPr>
            <w:tcW w:w="0" w:type="auto"/>
          </w:tcPr>
          <w:p w14:paraId="01C5F47F" w14:textId="77777777" w:rsidR="000E1BC1" w:rsidRPr="00CA3147" w:rsidRDefault="000E1BC1" w:rsidP="00CA3147">
            <w:r w:rsidRPr="00CA3147">
              <w:t>Status:</w:t>
            </w:r>
            <w:r w:rsidRPr="00CA3147">
              <w:tab/>
            </w:r>
          </w:p>
        </w:tc>
        <w:tc>
          <w:tcPr>
            <w:tcW w:w="0" w:type="auto"/>
          </w:tcPr>
          <w:p w14:paraId="22416C94" w14:textId="6FE6E319" w:rsidR="000E1BC1" w:rsidRPr="00CA3147" w:rsidRDefault="00DC6077" w:rsidP="00CA3147">
            <w:r w:rsidRPr="00CA3147">
              <w:t>&lt;Status&gt;</w:t>
            </w:r>
          </w:p>
        </w:tc>
      </w:tr>
    </w:tbl>
    <w:p w14:paraId="6B782E3B" w14:textId="77777777" w:rsidR="000E1BC1" w:rsidRPr="00CA3147" w:rsidRDefault="000E1BC1" w:rsidP="00CA3147"/>
    <w:p w14:paraId="7C926D0A" w14:textId="77777777" w:rsidR="000E1BC1" w:rsidRPr="00CA3147" w:rsidRDefault="000E1BC1" w:rsidP="00CA3147"/>
    <w:p w14:paraId="186E1025" w14:textId="77777777" w:rsidR="00F80680" w:rsidRDefault="00F80680" w:rsidP="000E1BC1">
      <w:pPr>
        <w:pStyle w:val="berschriftohneNummerierung"/>
      </w:pPr>
      <w:r>
        <w:br w:type="page"/>
      </w:r>
    </w:p>
    <w:p w14:paraId="516E2A7D" w14:textId="77777777" w:rsidR="000E1BC1" w:rsidRDefault="000E1BC1" w:rsidP="000E1BC1">
      <w:pPr>
        <w:pStyle w:val="berschriftohneNummerierung"/>
      </w:pPr>
      <w:r w:rsidRPr="00EF148F">
        <w:lastRenderedPageBreak/>
        <w:t>Dokumenteninformationen</w:t>
      </w:r>
    </w:p>
    <w:tbl>
      <w:tblPr>
        <w:tblW w:w="4945" w:type="pct"/>
        <w:tblLayout w:type="fixed"/>
        <w:tblLook w:val="01E0" w:firstRow="1" w:lastRow="1" w:firstColumn="1" w:lastColumn="1" w:noHBand="0" w:noVBand="0"/>
      </w:tblPr>
      <w:tblGrid>
        <w:gridCol w:w="3178"/>
        <w:gridCol w:w="6355"/>
      </w:tblGrid>
      <w:tr w:rsidR="000E1BC1" w14:paraId="43CEFA26" w14:textId="77777777" w:rsidTr="008A76F9">
        <w:tc>
          <w:tcPr>
            <w:tcW w:w="9747" w:type="dxa"/>
            <w:gridSpan w:val="2"/>
          </w:tcPr>
          <w:p w14:paraId="0A60EF74" w14:textId="669BAB17" w:rsidR="000E1BC1" w:rsidRPr="00E40BE1" w:rsidRDefault="00D6400B" w:rsidP="00157985">
            <w:pPr>
              <w:pStyle w:val="Tabelle"/>
              <w:rPr>
                <w:b/>
              </w:rPr>
            </w:pPr>
            <w:r w:rsidRPr="00D6400B">
              <w:rPr>
                <w:b/>
              </w:rPr>
              <w:t>Leitlinie zur Informationssicherheit</w:t>
            </w:r>
          </w:p>
        </w:tc>
      </w:tr>
      <w:tr w:rsidR="000E1BC1" w14:paraId="4544A158" w14:textId="77777777" w:rsidTr="008A76F9">
        <w:tc>
          <w:tcPr>
            <w:tcW w:w="9747" w:type="dxa"/>
            <w:gridSpan w:val="2"/>
          </w:tcPr>
          <w:p w14:paraId="765F68CE" w14:textId="0E20A816" w:rsidR="000E1BC1" w:rsidRPr="00526372" w:rsidRDefault="00D6400B" w:rsidP="00157985">
            <w:pPr>
              <w:pStyle w:val="Tabelle"/>
            </w:pPr>
            <w:r>
              <w:t xml:space="preserve">&lt;Name der </w:t>
            </w:r>
            <w:bookmarkStart w:id="0" w:name="_Hlk143768496"/>
            <w:r>
              <w:t>Organisation</w:t>
            </w:r>
            <w:bookmarkEnd w:id="0"/>
            <w:r>
              <w:t>&gt;</w:t>
            </w:r>
          </w:p>
        </w:tc>
      </w:tr>
      <w:tr w:rsidR="000E1BC1" w14:paraId="6BE0E96C" w14:textId="77777777" w:rsidTr="008A76F9">
        <w:tc>
          <w:tcPr>
            <w:tcW w:w="3247" w:type="dxa"/>
          </w:tcPr>
          <w:p w14:paraId="74EE8635" w14:textId="77777777" w:rsidR="000E1BC1" w:rsidRPr="00526372" w:rsidRDefault="000E1BC1" w:rsidP="00157985">
            <w:pPr>
              <w:pStyle w:val="Tabelle"/>
            </w:pPr>
            <w:r w:rsidRPr="00526372">
              <w:t>Version</w:t>
            </w:r>
          </w:p>
        </w:tc>
        <w:tc>
          <w:tcPr>
            <w:tcW w:w="6500" w:type="dxa"/>
          </w:tcPr>
          <w:p w14:paraId="7D9F85E7" w14:textId="7E5DC3C3" w:rsidR="000E1BC1" w:rsidRPr="00526372" w:rsidRDefault="00DC6077" w:rsidP="00D7258E">
            <w:pPr>
              <w:pStyle w:val="Tabelle"/>
            </w:pPr>
            <w:r>
              <w:t>&lt;Version&gt;</w:t>
            </w:r>
          </w:p>
        </w:tc>
      </w:tr>
      <w:tr w:rsidR="000E1BC1" w14:paraId="2A90998F" w14:textId="77777777" w:rsidTr="008A76F9">
        <w:tc>
          <w:tcPr>
            <w:tcW w:w="3247" w:type="dxa"/>
          </w:tcPr>
          <w:p w14:paraId="2E67D3D7" w14:textId="77777777" w:rsidR="000E1BC1" w:rsidRPr="00526372" w:rsidRDefault="000E1BC1" w:rsidP="00157985">
            <w:pPr>
              <w:pStyle w:val="Tabelle"/>
            </w:pPr>
            <w:r w:rsidRPr="00526372">
              <w:t>Status</w:t>
            </w:r>
          </w:p>
        </w:tc>
        <w:tc>
          <w:tcPr>
            <w:tcW w:w="6500" w:type="dxa"/>
          </w:tcPr>
          <w:p w14:paraId="60369F78" w14:textId="0106D713" w:rsidR="000E1BC1" w:rsidRPr="00526372" w:rsidRDefault="00DC6077" w:rsidP="00DA0BD2">
            <w:pPr>
              <w:pStyle w:val="Tabelle"/>
            </w:pPr>
            <w:r>
              <w:t>&lt;Status&gt;</w:t>
            </w:r>
          </w:p>
        </w:tc>
      </w:tr>
      <w:tr w:rsidR="000E1BC1" w14:paraId="2B0CA0D0" w14:textId="77777777" w:rsidTr="008A76F9">
        <w:tc>
          <w:tcPr>
            <w:tcW w:w="3247" w:type="dxa"/>
          </w:tcPr>
          <w:p w14:paraId="085FCA0F" w14:textId="77777777" w:rsidR="000E1BC1" w:rsidRPr="00526372" w:rsidRDefault="000E1BC1" w:rsidP="00157985">
            <w:pPr>
              <w:pStyle w:val="Tabelle"/>
            </w:pPr>
            <w:r w:rsidRPr="00526372">
              <w:t>Datum der letzten Änderung</w:t>
            </w:r>
          </w:p>
        </w:tc>
        <w:tc>
          <w:tcPr>
            <w:tcW w:w="6500" w:type="dxa"/>
          </w:tcPr>
          <w:p w14:paraId="5DD76362" w14:textId="25ECBFD2" w:rsidR="000E1BC1" w:rsidRPr="00526372" w:rsidRDefault="00DC6077">
            <w:pPr>
              <w:pStyle w:val="Tabelle"/>
            </w:pPr>
            <w:r>
              <w:t>&lt;Datum&gt;</w:t>
            </w:r>
          </w:p>
        </w:tc>
      </w:tr>
      <w:tr w:rsidR="000E1BC1" w14:paraId="2BAE5D67" w14:textId="77777777" w:rsidTr="008A76F9">
        <w:tc>
          <w:tcPr>
            <w:tcW w:w="3247" w:type="dxa"/>
          </w:tcPr>
          <w:p w14:paraId="1E8208DB" w14:textId="77777777" w:rsidR="000E1BC1" w:rsidRPr="00526372" w:rsidRDefault="007E50AD" w:rsidP="00605000">
            <w:pPr>
              <w:pStyle w:val="Tabelle"/>
            </w:pPr>
            <w:r>
              <w:t>Verantwortung</w:t>
            </w:r>
          </w:p>
        </w:tc>
        <w:tc>
          <w:tcPr>
            <w:tcW w:w="6500" w:type="dxa"/>
          </w:tcPr>
          <w:p w14:paraId="7D9A835C" w14:textId="69B7D879" w:rsidR="000E1BC1" w:rsidRPr="00526372" w:rsidRDefault="00DC6077" w:rsidP="00157985">
            <w:pPr>
              <w:pStyle w:val="Tabelle"/>
            </w:pPr>
            <w:r>
              <w:t>&lt;Verantwortliche/r&gt;</w:t>
            </w:r>
          </w:p>
        </w:tc>
      </w:tr>
      <w:tr w:rsidR="00D1144E" w14:paraId="0220A603" w14:textId="77777777" w:rsidTr="008A76F9">
        <w:tc>
          <w:tcPr>
            <w:tcW w:w="3247" w:type="dxa"/>
          </w:tcPr>
          <w:p w14:paraId="5B42115B" w14:textId="77777777" w:rsidR="00D1144E" w:rsidRDefault="00D1144E" w:rsidP="00605000">
            <w:pPr>
              <w:pStyle w:val="Tabelle"/>
            </w:pPr>
            <w:r>
              <w:t>Klassifizierung</w:t>
            </w:r>
          </w:p>
        </w:tc>
        <w:tc>
          <w:tcPr>
            <w:tcW w:w="6500" w:type="dxa"/>
          </w:tcPr>
          <w:p w14:paraId="10A0C134" w14:textId="77777777" w:rsidR="00D1144E" w:rsidRDefault="00D1144E" w:rsidP="00157985">
            <w:pPr>
              <w:pStyle w:val="Tabelle"/>
            </w:pPr>
            <w:r>
              <w:t>S2 intern</w:t>
            </w:r>
          </w:p>
        </w:tc>
      </w:tr>
      <w:tr w:rsidR="00D1144E" w14:paraId="2500483C" w14:textId="77777777" w:rsidTr="008A76F9">
        <w:tc>
          <w:tcPr>
            <w:tcW w:w="3247" w:type="dxa"/>
          </w:tcPr>
          <w:p w14:paraId="398D6475" w14:textId="77777777" w:rsidR="00D1144E" w:rsidRDefault="007037E0" w:rsidP="00605000">
            <w:pPr>
              <w:pStyle w:val="Tabelle"/>
            </w:pPr>
            <w:r w:rsidRPr="007037E0">
              <w:t>Gültigkeitszeit</w:t>
            </w:r>
          </w:p>
        </w:tc>
        <w:tc>
          <w:tcPr>
            <w:tcW w:w="6500" w:type="dxa"/>
          </w:tcPr>
          <w:p w14:paraId="0053AC29" w14:textId="77777777" w:rsidR="00D1144E" w:rsidRDefault="007037E0" w:rsidP="00157985">
            <w:pPr>
              <w:pStyle w:val="Tabelle"/>
            </w:pPr>
            <w:r>
              <w:t>unbegrenzt</w:t>
            </w:r>
          </w:p>
        </w:tc>
      </w:tr>
      <w:tr w:rsidR="007037E0" w14:paraId="3B433FC7" w14:textId="77777777" w:rsidTr="008A76F9">
        <w:tc>
          <w:tcPr>
            <w:tcW w:w="3247" w:type="dxa"/>
          </w:tcPr>
          <w:p w14:paraId="16DFE723" w14:textId="77777777" w:rsidR="007037E0" w:rsidRPr="007037E0" w:rsidRDefault="007037E0" w:rsidP="00605000">
            <w:pPr>
              <w:pStyle w:val="Tabelle"/>
            </w:pPr>
            <w:r w:rsidRPr="007037E0">
              <w:t>Überarbeitungsintervall</w:t>
            </w:r>
          </w:p>
        </w:tc>
        <w:tc>
          <w:tcPr>
            <w:tcW w:w="6500" w:type="dxa"/>
          </w:tcPr>
          <w:p w14:paraId="26B2FA90" w14:textId="77777777" w:rsidR="007037E0" w:rsidRDefault="007037E0" w:rsidP="00157985">
            <w:pPr>
              <w:pStyle w:val="Tabelle"/>
            </w:pPr>
            <w:r>
              <w:t>jährlich</w:t>
            </w:r>
          </w:p>
        </w:tc>
      </w:tr>
      <w:tr w:rsidR="007037E0" w14:paraId="2C436359" w14:textId="77777777" w:rsidTr="008A76F9">
        <w:tc>
          <w:tcPr>
            <w:tcW w:w="3247" w:type="dxa"/>
          </w:tcPr>
          <w:p w14:paraId="1DF28A7D" w14:textId="77777777" w:rsidR="007037E0" w:rsidRPr="007037E0" w:rsidRDefault="007037E0" w:rsidP="00605000">
            <w:pPr>
              <w:pStyle w:val="Tabelle"/>
            </w:pPr>
            <w:r w:rsidRPr="007037E0">
              <w:t>Nächste Überarbeitung</w:t>
            </w:r>
          </w:p>
        </w:tc>
        <w:tc>
          <w:tcPr>
            <w:tcW w:w="6500" w:type="dxa"/>
          </w:tcPr>
          <w:p w14:paraId="7CB7A50A" w14:textId="618EAB52" w:rsidR="007037E0" w:rsidRDefault="007037E0" w:rsidP="00157985">
            <w:pPr>
              <w:pStyle w:val="Tabelle"/>
            </w:pPr>
          </w:p>
        </w:tc>
      </w:tr>
      <w:tr w:rsidR="007037E0" w14:paraId="08A5A52D" w14:textId="77777777" w:rsidTr="008A76F9">
        <w:tc>
          <w:tcPr>
            <w:tcW w:w="3247" w:type="dxa"/>
          </w:tcPr>
          <w:p w14:paraId="30472AC5" w14:textId="77777777" w:rsidR="007037E0" w:rsidRPr="007037E0" w:rsidRDefault="007037E0" w:rsidP="00605000">
            <w:pPr>
              <w:pStyle w:val="Tabelle"/>
            </w:pPr>
            <w:r w:rsidRPr="007037E0">
              <w:t>Dateiname</w:t>
            </w:r>
          </w:p>
        </w:tc>
        <w:tc>
          <w:tcPr>
            <w:tcW w:w="6500" w:type="dxa"/>
          </w:tcPr>
          <w:p w14:paraId="35408E73" w14:textId="3856935A" w:rsidR="007037E0" w:rsidRDefault="00DC6077" w:rsidP="00157985">
            <w:pPr>
              <w:pStyle w:val="Tabelle"/>
            </w:pPr>
            <w:r>
              <w:t>&lt;Dateiname&gt;_</w:t>
            </w:r>
            <w:r w:rsidR="007037E0">
              <w:t>v[Version</w:t>
            </w:r>
            <w:proofErr w:type="gramStart"/>
            <w:r w:rsidR="007037E0">
              <w:t>].[</w:t>
            </w:r>
            <w:proofErr w:type="gramEnd"/>
            <w:r w:rsidR="007037E0">
              <w:t>Dateiendung]</w:t>
            </w:r>
          </w:p>
        </w:tc>
      </w:tr>
      <w:tr w:rsidR="00A73E1D" w14:paraId="2F141440" w14:textId="77777777" w:rsidTr="008A76F9">
        <w:tc>
          <w:tcPr>
            <w:tcW w:w="3247" w:type="dxa"/>
          </w:tcPr>
          <w:p w14:paraId="55BE6931" w14:textId="77777777" w:rsidR="00A73E1D" w:rsidRPr="007037E0" w:rsidRDefault="00135D20" w:rsidP="00605000">
            <w:pPr>
              <w:pStyle w:val="Tabelle"/>
            </w:pPr>
            <w:r>
              <w:t>Ablage</w:t>
            </w:r>
            <w:r w:rsidR="00A73E1D">
              <w:t>ort</w:t>
            </w:r>
          </w:p>
        </w:tc>
        <w:tc>
          <w:tcPr>
            <w:tcW w:w="6500" w:type="dxa"/>
          </w:tcPr>
          <w:p w14:paraId="04D65F56" w14:textId="3F70B34B" w:rsidR="00A73E1D" w:rsidRPr="007037E0" w:rsidRDefault="00A73E1D" w:rsidP="00157985">
            <w:pPr>
              <w:pStyle w:val="Tabelle"/>
            </w:pPr>
          </w:p>
        </w:tc>
      </w:tr>
    </w:tbl>
    <w:p w14:paraId="3059A2F5" w14:textId="77777777" w:rsidR="000E1BC1" w:rsidRPr="0009099B" w:rsidRDefault="000E1BC1" w:rsidP="000E1BC1">
      <w:pPr>
        <w:pStyle w:val="berschriftohneNummerierung"/>
      </w:pPr>
      <w:r>
        <w:br/>
        <w:t>Ä</w:t>
      </w:r>
      <w:r w:rsidRPr="0009099B">
        <w:t>nderungsübersich</w:t>
      </w:r>
      <w:r>
        <w:t>t</w:t>
      </w:r>
    </w:p>
    <w:tbl>
      <w:tblPr>
        <w:tblW w:w="5772" w:type="pct"/>
        <w:tblLayout w:type="fixed"/>
        <w:tblLook w:val="01E0" w:firstRow="1" w:lastRow="1" w:firstColumn="1" w:lastColumn="1" w:noHBand="0" w:noVBand="0"/>
      </w:tblPr>
      <w:tblGrid>
        <w:gridCol w:w="802"/>
        <w:gridCol w:w="1388"/>
        <w:gridCol w:w="1112"/>
        <w:gridCol w:w="3942"/>
        <w:gridCol w:w="3883"/>
      </w:tblGrid>
      <w:tr w:rsidR="00DA0BD2" w:rsidRPr="00795917" w14:paraId="5A5A1251" w14:textId="77777777" w:rsidTr="00DC6077">
        <w:trPr>
          <w:trHeight w:val="513"/>
        </w:trPr>
        <w:tc>
          <w:tcPr>
            <w:tcW w:w="802" w:type="dxa"/>
            <w:shd w:val="clear" w:color="auto" w:fill="CCCCCC"/>
          </w:tcPr>
          <w:p w14:paraId="79CD6452" w14:textId="77777777" w:rsidR="00DA0BD2" w:rsidRPr="00795917" w:rsidRDefault="00DA0BD2" w:rsidP="00157985">
            <w:pPr>
              <w:pStyle w:val="Tabelle"/>
              <w:keepNext w:val="0"/>
              <w:rPr>
                <w:b/>
              </w:rPr>
            </w:pPr>
            <w:bookmarkStart w:id="1" w:name="_Hlk113355739"/>
            <w:r w:rsidRPr="00795917">
              <w:rPr>
                <w:b/>
              </w:rPr>
              <w:t>Lfd. Nr.</w:t>
            </w:r>
          </w:p>
        </w:tc>
        <w:tc>
          <w:tcPr>
            <w:tcW w:w="1388" w:type="dxa"/>
            <w:shd w:val="clear" w:color="auto" w:fill="CCCCCC"/>
          </w:tcPr>
          <w:p w14:paraId="578E9D64" w14:textId="77777777" w:rsidR="00DA0BD2" w:rsidRPr="00795917" w:rsidRDefault="00DA0BD2" w:rsidP="00157985">
            <w:pPr>
              <w:pStyle w:val="Tabelle"/>
              <w:keepNext w:val="0"/>
              <w:rPr>
                <w:b/>
              </w:rPr>
            </w:pPr>
            <w:r w:rsidRPr="00795917">
              <w:rPr>
                <w:b/>
              </w:rPr>
              <w:t>Datum</w:t>
            </w:r>
          </w:p>
        </w:tc>
        <w:tc>
          <w:tcPr>
            <w:tcW w:w="1112" w:type="dxa"/>
            <w:shd w:val="clear" w:color="auto" w:fill="CCCCCC"/>
          </w:tcPr>
          <w:p w14:paraId="1538EC0F" w14:textId="77777777" w:rsidR="00DA0BD2" w:rsidRPr="00795917" w:rsidRDefault="00DA0BD2" w:rsidP="00157985">
            <w:pPr>
              <w:pStyle w:val="Tabelle"/>
              <w:keepNext w:val="0"/>
              <w:rPr>
                <w:b/>
              </w:rPr>
            </w:pPr>
            <w:r w:rsidRPr="00795917">
              <w:rPr>
                <w:b/>
              </w:rPr>
              <w:t>Version</w:t>
            </w:r>
          </w:p>
        </w:tc>
        <w:tc>
          <w:tcPr>
            <w:tcW w:w="3942" w:type="dxa"/>
            <w:shd w:val="clear" w:color="auto" w:fill="CCCCCC"/>
          </w:tcPr>
          <w:p w14:paraId="43C4B00D" w14:textId="32E4CFCC" w:rsidR="00DA0BD2" w:rsidRPr="00795917" w:rsidRDefault="00DA0BD2" w:rsidP="00157985">
            <w:pPr>
              <w:pStyle w:val="Tabelle"/>
              <w:keepNext w:val="0"/>
              <w:rPr>
                <w:b/>
              </w:rPr>
            </w:pPr>
            <w:r>
              <w:rPr>
                <w:b/>
              </w:rPr>
              <w:t>Änderungen</w:t>
            </w:r>
            <w:r w:rsidRPr="00795917">
              <w:rPr>
                <w:b/>
              </w:rPr>
              <w:t xml:space="preserve"> </w:t>
            </w:r>
            <w:r>
              <w:rPr>
                <w:b/>
              </w:rPr>
              <w:t>/ Status</w:t>
            </w:r>
          </w:p>
        </w:tc>
        <w:tc>
          <w:tcPr>
            <w:tcW w:w="3883" w:type="dxa"/>
            <w:shd w:val="clear" w:color="auto" w:fill="CCCCCC"/>
          </w:tcPr>
          <w:p w14:paraId="6BA2A9D4" w14:textId="7A31BE2A" w:rsidR="00DA0BD2" w:rsidRPr="00795917" w:rsidRDefault="00DA0BD2" w:rsidP="00157985">
            <w:pPr>
              <w:pStyle w:val="Tabelle"/>
              <w:keepNext w:val="0"/>
              <w:rPr>
                <w:b/>
              </w:rPr>
            </w:pPr>
            <w:r w:rsidRPr="00795917">
              <w:rPr>
                <w:b/>
              </w:rPr>
              <w:t xml:space="preserve">Durchgeführt von </w:t>
            </w:r>
          </w:p>
        </w:tc>
      </w:tr>
      <w:bookmarkEnd w:id="1"/>
      <w:tr w:rsidR="00DA0BD2" w14:paraId="712B3671" w14:textId="77777777" w:rsidTr="00DC6077">
        <w:tc>
          <w:tcPr>
            <w:tcW w:w="802" w:type="dxa"/>
          </w:tcPr>
          <w:p w14:paraId="4C7D8145" w14:textId="77777777" w:rsidR="00DA0BD2" w:rsidRPr="00526372" w:rsidRDefault="00DA0BD2" w:rsidP="00157985">
            <w:pPr>
              <w:pStyle w:val="Tabelle"/>
              <w:keepNext w:val="0"/>
            </w:pPr>
            <w:r>
              <w:t>1</w:t>
            </w:r>
          </w:p>
        </w:tc>
        <w:tc>
          <w:tcPr>
            <w:tcW w:w="1388" w:type="dxa"/>
          </w:tcPr>
          <w:p w14:paraId="05D517BA" w14:textId="07A32EB8" w:rsidR="00DA0BD2" w:rsidRPr="00526372" w:rsidRDefault="00DA0BD2" w:rsidP="006B391F">
            <w:pPr>
              <w:pStyle w:val="Tabelle"/>
              <w:keepNext w:val="0"/>
            </w:pPr>
          </w:p>
        </w:tc>
        <w:tc>
          <w:tcPr>
            <w:tcW w:w="1112" w:type="dxa"/>
          </w:tcPr>
          <w:p w14:paraId="5AFBDE03" w14:textId="38628254" w:rsidR="00DA0BD2" w:rsidRPr="00526372" w:rsidRDefault="00DA0BD2" w:rsidP="00157985">
            <w:pPr>
              <w:pStyle w:val="Tabelle"/>
              <w:keepNext w:val="0"/>
            </w:pPr>
          </w:p>
        </w:tc>
        <w:tc>
          <w:tcPr>
            <w:tcW w:w="3942" w:type="dxa"/>
          </w:tcPr>
          <w:p w14:paraId="0B80EFB6" w14:textId="68685B96" w:rsidR="00DA0BD2" w:rsidRPr="00526372" w:rsidRDefault="00DA0BD2" w:rsidP="007C78E9">
            <w:pPr>
              <w:pStyle w:val="Tabelle"/>
              <w:keepNext w:val="0"/>
            </w:pPr>
          </w:p>
        </w:tc>
        <w:tc>
          <w:tcPr>
            <w:tcW w:w="3883" w:type="dxa"/>
          </w:tcPr>
          <w:p w14:paraId="6C78CBB1" w14:textId="28F04DE7" w:rsidR="00DA0BD2" w:rsidRPr="00526372" w:rsidRDefault="00DA0BD2" w:rsidP="00157985">
            <w:pPr>
              <w:pStyle w:val="Tabelle"/>
              <w:keepNext w:val="0"/>
            </w:pPr>
          </w:p>
        </w:tc>
      </w:tr>
      <w:tr w:rsidR="00DC6077" w14:paraId="1A3CD3A2" w14:textId="77777777" w:rsidTr="00DC6077">
        <w:tc>
          <w:tcPr>
            <w:tcW w:w="802" w:type="dxa"/>
          </w:tcPr>
          <w:p w14:paraId="21D471AF" w14:textId="77777777" w:rsidR="00DC6077" w:rsidRPr="00526372" w:rsidRDefault="00DC6077" w:rsidP="00DC6077">
            <w:pPr>
              <w:pStyle w:val="Tabelle"/>
              <w:keepNext w:val="0"/>
            </w:pPr>
            <w:r>
              <w:t>2</w:t>
            </w:r>
          </w:p>
        </w:tc>
        <w:tc>
          <w:tcPr>
            <w:tcW w:w="1388" w:type="dxa"/>
          </w:tcPr>
          <w:p w14:paraId="6E19F7F3" w14:textId="1A440D68" w:rsidR="00DC6077" w:rsidRPr="00526372" w:rsidRDefault="00DC6077" w:rsidP="00DC6077">
            <w:pPr>
              <w:pStyle w:val="Tabelle"/>
              <w:keepNext w:val="0"/>
            </w:pPr>
          </w:p>
        </w:tc>
        <w:tc>
          <w:tcPr>
            <w:tcW w:w="1112" w:type="dxa"/>
          </w:tcPr>
          <w:p w14:paraId="754A1A03" w14:textId="362EA76F" w:rsidR="00DC6077" w:rsidRPr="00526372" w:rsidRDefault="00DC6077" w:rsidP="00DC6077">
            <w:pPr>
              <w:pStyle w:val="Tabelle"/>
              <w:keepNext w:val="0"/>
            </w:pPr>
          </w:p>
        </w:tc>
        <w:tc>
          <w:tcPr>
            <w:tcW w:w="3942" w:type="dxa"/>
          </w:tcPr>
          <w:p w14:paraId="36D4E54B" w14:textId="068E6F79" w:rsidR="00DC6077" w:rsidRPr="00526372" w:rsidRDefault="00DC6077" w:rsidP="00DC6077">
            <w:pPr>
              <w:pStyle w:val="Tabelle"/>
              <w:keepNext w:val="0"/>
            </w:pPr>
          </w:p>
        </w:tc>
        <w:tc>
          <w:tcPr>
            <w:tcW w:w="3883" w:type="dxa"/>
          </w:tcPr>
          <w:p w14:paraId="206D3FFF" w14:textId="25E9551C" w:rsidR="00DC6077" w:rsidRPr="00526372" w:rsidRDefault="00DC6077" w:rsidP="00DC6077">
            <w:pPr>
              <w:pStyle w:val="Tabelle"/>
              <w:keepNext w:val="0"/>
            </w:pPr>
          </w:p>
        </w:tc>
      </w:tr>
      <w:tr w:rsidR="00DC6077" w14:paraId="2288ED84" w14:textId="77777777" w:rsidTr="00DC6077">
        <w:tc>
          <w:tcPr>
            <w:tcW w:w="802" w:type="dxa"/>
          </w:tcPr>
          <w:p w14:paraId="2A8FB7F5" w14:textId="77777777" w:rsidR="00DC6077" w:rsidRDefault="00DC6077" w:rsidP="00DC6077">
            <w:pPr>
              <w:pStyle w:val="Tabelle"/>
              <w:keepNext w:val="0"/>
            </w:pPr>
            <w:r>
              <w:t>3</w:t>
            </w:r>
          </w:p>
        </w:tc>
        <w:tc>
          <w:tcPr>
            <w:tcW w:w="1388" w:type="dxa"/>
          </w:tcPr>
          <w:p w14:paraId="6690FE21" w14:textId="3FC309FA" w:rsidR="00DC6077" w:rsidRDefault="00DC6077" w:rsidP="00DC6077">
            <w:pPr>
              <w:pStyle w:val="Tabelle"/>
              <w:keepNext w:val="0"/>
            </w:pPr>
          </w:p>
        </w:tc>
        <w:tc>
          <w:tcPr>
            <w:tcW w:w="1112" w:type="dxa"/>
          </w:tcPr>
          <w:p w14:paraId="637226CE" w14:textId="36DA1BC6" w:rsidR="00DC6077" w:rsidRDefault="00DC6077" w:rsidP="00DC6077">
            <w:pPr>
              <w:pStyle w:val="Tabelle"/>
              <w:keepNext w:val="0"/>
            </w:pPr>
          </w:p>
        </w:tc>
        <w:tc>
          <w:tcPr>
            <w:tcW w:w="3942" w:type="dxa"/>
          </w:tcPr>
          <w:p w14:paraId="2D479F7A" w14:textId="2157309A" w:rsidR="00DC6077" w:rsidRDefault="00DC6077" w:rsidP="00DC6077">
            <w:pPr>
              <w:pStyle w:val="Tabelle"/>
              <w:keepNext w:val="0"/>
            </w:pPr>
          </w:p>
        </w:tc>
        <w:tc>
          <w:tcPr>
            <w:tcW w:w="3883" w:type="dxa"/>
          </w:tcPr>
          <w:p w14:paraId="2FBDE1B7" w14:textId="0372E3E0" w:rsidR="00DC6077" w:rsidRDefault="00DC6077" w:rsidP="00DC6077">
            <w:pPr>
              <w:pStyle w:val="Tabelle"/>
              <w:keepNext w:val="0"/>
            </w:pPr>
          </w:p>
        </w:tc>
      </w:tr>
      <w:tr w:rsidR="00DC6077" w14:paraId="0D832EB7" w14:textId="77777777" w:rsidTr="00DC6077">
        <w:tc>
          <w:tcPr>
            <w:tcW w:w="802" w:type="dxa"/>
          </w:tcPr>
          <w:p w14:paraId="7A0CB817" w14:textId="77777777" w:rsidR="00DC6077" w:rsidRDefault="00DC6077" w:rsidP="00DC6077">
            <w:pPr>
              <w:pStyle w:val="Tabelle"/>
              <w:keepNext w:val="0"/>
            </w:pPr>
            <w:r>
              <w:t>4</w:t>
            </w:r>
          </w:p>
        </w:tc>
        <w:tc>
          <w:tcPr>
            <w:tcW w:w="1388" w:type="dxa"/>
          </w:tcPr>
          <w:p w14:paraId="54FF5413" w14:textId="355A6A6C" w:rsidR="00DC6077" w:rsidRPr="00526372" w:rsidRDefault="00DC6077" w:rsidP="00DC6077">
            <w:pPr>
              <w:pStyle w:val="Tabelle"/>
              <w:keepNext w:val="0"/>
            </w:pPr>
          </w:p>
        </w:tc>
        <w:tc>
          <w:tcPr>
            <w:tcW w:w="1112" w:type="dxa"/>
          </w:tcPr>
          <w:p w14:paraId="62493158" w14:textId="12B142C0" w:rsidR="00DC6077" w:rsidRPr="00526372" w:rsidRDefault="00DC6077" w:rsidP="00DC6077">
            <w:pPr>
              <w:pStyle w:val="Tabelle"/>
              <w:keepNext w:val="0"/>
            </w:pPr>
          </w:p>
        </w:tc>
        <w:tc>
          <w:tcPr>
            <w:tcW w:w="3942" w:type="dxa"/>
          </w:tcPr>
          <w:p w14:paraId="2CF6F202" w14:textId="1A4636CE" w:rsidR="00DC6077" w:rsidRPr="00526372" w:rsidRDefault="00DC6077" w:rsidP="00DC6077">
            <w:pPr>
              <w:pStyle w:val="Tabelle"/>
              <w:keepNext w:val="0"/>
            </w:pPr>
          </w:p>
        </w:tc>
        <w:tc>
          <w:tcPr>
            <w:tcW w:w="3883" w:type="dxa"/>
          </w:tcPr>
          <w:p w14:paraId="18AF05EE" w14:textId="008570D4" w:rsidR="00DC6077" w:rsidRPr="00526372" w:rsidRDefault="00DC6077" w:rsidP="00DC6077">
            <w:pPr>
              <w:pStyle w:val="Tabelle"/>
              <w:keepNext w:val="0"/>
            </w:pPr>
          </w:p>
        </w:tc>
      </w:tr>
      <w:tr w:rsidR="00DC6077" w14:paraId="4BD5BD5E" w14:textId="77777777" w:rsidTr="00DC6077">
        <w:tc>
          <w:tcPr>
            <w:tcW w:w="802" w:type="dxa"/>
          </w:tcPr>
          <w:p w14:paraId="7CA3DF3E" w14:textId="77777777" w:rsidR="00DC6077" w:rsidRDefault="00DC6077" w:rsidP="00DC6077">
            <w:pPr>
              <w:pStyle w:val="Tabelle"/>
              <w:keepNext w:val="0"/>
            </w:pPr>
            <w:r>
              <w:t>5</w:t>
            </w:r>
          </w:p>
        </w:tc>
        <w:tc>
          <w:tcPr>
            <w:tcW w:w="1388" w:type="dxa"/>
          </w:tcPr>
          <w:p w14:paraId="35B859A4" w14:textId="520A6D16" w:rsidR="00DC6077" w:rsidRDefault="00DC6077" w:rsidP="00DC6077">
            <w:pPr>
              <w:pStyle w:val="Tabelle"/>
              <w:keepNext w:val="0"/>
            </w:pPr>
          </w:p>
        </w:tc>
        <w:tc>
          <w:tcPr>
            <w:tcW w:w="1112" w:type="dxa"/>
          </w:tcPr>
          <w:p w14:paraId="7C53B5D3" w14:textId="6B485C51" w:rsidR="00DC6077" w:rsidRDefault="00DC6077" w:rsidP="00DC6077">
            <w:pPr>
              <w:pStyle w:val="Tabelle"/>
              <w:keepNext w:val="0"/>
            </w:pPr>
          </w:p>
        </w:tc>
        <w:tc>
          <w:tcPr>
            <w:tcW w:w="3942" w:type="dxa"/>
          </w:tcPr>
          <w:p w14:paraId="32736A45" w14:textId="5E07C61E" w:rsidR="00DC6077" w:rsidRDefault="00DC6077" w:rsidP="00DC6077">
            <w:pPr>
              <w:pStyle w:val="Tabelle"/>
              <w:keepNext w:val="0"/>
            </w:pPr>
          </w:p>
        </w:tc>
        <w:tc>
          <w:tcPr>
            <w:tcW w:w="3883" w:type="dxa"/>
          </w:tcPr>
          <w:p w14:paraId="10C0B468" w14:textId="6F8F0D8D" w:rsidR="00DC6077" w:rsidRDefault="00DC6077" w:rsidP="00DC6077">
            <w:pPr>
              <w:pStyle w:val="Tabelle"/>
              <w:keepNext w:val="0"/>
            </w:pPr>
          </w:p>
        </w:tc>
      </w:tr>
      <w:tr w:rsidR="00DC6077" w14:paraId="2A33B4A4" w14:textId="77777777" w:rsidTr="00DC6077">
        <w:tc>
          <w:tcPr>
            <w:tcW w:w="802" w:type="dxa"/>
          </w:tcPr>
          <w:p w14:paraId="61CE92D7" w14:textId="77777777" w:rsidR="00DC6077" w:rsidRDefault="00DC6077" w:rsidP="00DC6077">
            <w:pPr>
              <w:pStyle w:val="Tabelle"/>
              <w:keepNext w:val="0"/>
            </w:pPr>
            <w:r>
              <w:t>6</w:t>
            </w:r>
          </w:p>
        </w:tc>
        <w:tc>
          <w:tcPr>
            <w:tcW w:w="1388" w:type="dxa"/>
          </w:tcPr>
          <w:p w14:paraId="4CE43E30" w14:textId="77777777" w:rsidR="00DC6077" w:rsidRDefault="00DC6077" w:rsidP="00DC6077">
            <w:pPr>
              <w:pStyle w:val="Tabelle"/>
              <w:keepNext w:val="0"/>
            </w:pPr>
          </w:p>
        </w:tc>
        <w:tc>
          <w:tcPr>
            <w:tcW w:w="1112" w:type="dxa"/>
          </w:tcPr>
          <w:p w14:paraId="6B32897B" w14:textId="77777777" w:rsidR="00DC6077" w:rsidRDefault="00DC6077" w:rsidP="00DC6077">
            <w:pPr>
              <w:pStyle w:val="Tabelle"/>
              <w:keepNext w:val="0"/>
            </w:pPr>
          </w:p>
        </w:tc>
        <w:tc>
          <w:tcPr>
            <w:tcW w:w="3942" w:type="dxa"/>
          </w:tcPr>
          <w:p w14:paraId="0CD12FEB" w14:textId="77777777" w:rsidR="00DC6077" w:rsidRDefault="00DC6077" w:rsidP="00DC6077">
            <w:pPr>
              <w:pStyle w:val="Tabelle"/>
              <w:keepNext w:val="0"/>
            </w:pPr>
          </w:p>
        </w:tc>
        <w:tc>
          <w:tcPr>
            <w:tcW w:w="3883" w:type="dxa"/>
          </w:tcPr>
          <w:p w14:paraId="50280424" w14:textId="39D0A3BD" w:rsidR="00DC6077" w:rsidRDefault="00DC6077" w:rsidP="00DC6077">
            <w:pPr>
              <w:pStyle w:val="Tabelle"/>
              <w:keepNext w:val="0"/>
            </w:pPr>
          </w:p>
        </w:tc>
      </w:tr>
      <w:tr w:rsidR="00DC6077" w14:paraId="1332B4C0" w14:textId="77777777" w:rsidTr="00DC6077">
        <w:tc>
          <w:tcPr>
            <w:tcW w:w="802" w:type="dxa"/>
          </w:tcPr>
          <w:p w14:paraId="1CA5D012" w14:textId="77777777" w:rsidR="00DC6077" w:rsidRDefault="00DC6077" w:rsidP="00DC6077">
            <w:pPr>
              <w:pStyle w:val="Tabelle"/>
              <w:keepNext w:val="0"/>
            </w:pPr>
            <w:r>
              <w:t>7</w:t>
            </w:r>
          </w:p>
        </w:tc>
        <w:tc>
          <w:tcPr>
            <w:tcW w:w="1388" w:type="dxa"/>
          </w:tcPr>
          <w:p w14:paraId="202C09E0" w14:textId="77777777" w:rsidR="00DC6077" w:rsidRDefault="00DC6077" w:rsidP="00DC6077">
            <w:pPr>
              <w:pStyle w:val="Tabelle"/>
              <w:keepNext w:val="0"/>
            </w:pPr>
          </w:p>
        </w:tc>
        <w:tc>
          <w:tcPr>
            <w:tcW w:w="1112" w:type="dxa"/>
          </w:tcPr>
          <w:p w14:paraId="548386DA" w14:textId="77777777" w:rsidR="00DC6077" w:rsidRDefault="00DC6077" w:rsidP="00DC6077">
            <w:pPr>
              <w:pStyle w:val="Tabelle"/>
              <w:keepNext w:val="0"/>
            </w:pPr>
          </w:p>
        </w:tc>
        <w:tc>
          <w:tcPr>
            <w:tcW w:w="3942" w:type="dxa"/>
          </w:tcPr>
          <w:p w14:paraId="54D9470A" w14:textId="77777777" w:rsidR="00DC6077" w:rsidRDefault="00DC6077" w:rsidP="00DC6077">
            <w:pPr>
              <w:pStyle w:val="Tabelle"/>
              <w:keepNext w:val="0"/>
            </w:pPr>
          </w:p>
        </w:tc>
        <w:tc>
          <w:tcPr>
            <w:tcW w:w="3883" w:type="dxa"/>
          </w:tcPr>
          <w:p w14:paraId="2E872F6A" w14:textId="1F371D83" w:rsidR="00DC6077" w:rsidRDefault="00DC6077" w:rsidP="00DC6077">
            <w:pPr>
              <w:pStyle w:val="Tabelle"/>
              <w:keepNext w:val="0"/>
            </w:pPr>
          </w:p>
        </w:tc>
      </w:tr>
    </w:tbl>
    <w:p w14:paraId="1B4CE8EB" w14:textId="77777777" w:rsidR="000E1BC1" w:rsidRPr="00CA3147" w:rsidRDefault="000E1BC1" w:rsidP="00CA3147"/>
    <w:p w14:paraId="70903791" w14:textId="77777777" w:rsidR="000E1BC1" w:rsidRPr="00CA3147" w:rsidRDefault="000E1BC1" w:rsidP="00CA3147"/>
    <w:p w14:paraId="67B0985B" w14:textId="77777777" w:rsidR="00F80680" w:rsidRPr="00CA3147" w:rsidRDefault="00DC52F9" w:rsidP="00CA3147">
      <w:r w:rsidRPr="00CA3147">
        <w:br w:type="page"/>
      </w:r>
      <w:r w:rsidRPr="00CA3147">
        <w:lastRenderedPageBreak/>
        <w:t>Inhalt</w:t>
      </w:r>
    </w:p>
    <w:p w14:paraId="7CD1BD70" w14:textId="77777777" w:rsidR="00DC52F9" w:rsidRPr="00CA3147" w:rsidRDefault="00DC52F9" w:rsidP="00CA3147"/>
    <w:p w14:paraId="3EA9EBCD" w14:textId="050E63B1" w:rsidR="00264E23" w:rsidRPr="00CA3147" w:rsidRDefault="004B5FEB" w:rsidP="00CA3147">
      <w:pPr>
        <w:rPr>
          <w:rFonts w:eastAsiaTheme="minorEastAsia"/>
          <w:b/>
          <w:bCs/>
          <w:noProof/>
        </w:rPr>
      </w:pPr>
      <w:r w:rsidRPr="00CA3147">
        <w:rPr>
          <w:sz w:val="26"/>
          <w:szCs w:val="26"/>
        </w:rPr>
        <w:fldChar w:fldCharType="begin"/>
      </w:r>
      <w:r w:rsidRPr="00CA3147">
        <w:rPr>
          <w:sz w:val="26"/>
          <w:szCs w:val="26"/>
        </w:rPr>
        <w:instrText xml:space="preserve"> TOC \o "1-3" \h \z \u </w:instrText>
      </w:r>
      <w:r w:rsidRPr="00CA3147">
        <w:rPr>
          <w:sz w:val="26"/>
          <w:szCs w:val="26"/>
        </w:rPr>
        <w:fldChar w:fldCharType="separate"/>
      </w:r>
      <w:hyperlink w:anchor="_Toc143761310" w:history="1">
        <w:r w:rsidR="00264E23" w:rsidRPr="00CA3147">
          <w:rPr>
            <w:rStyle w:val="Hyperlink"/>
            <w:noProof/>
          </w:rPr>
          <w:t>1</w:t>
        </w:r>
        <w:r w:rsidR="00264E23" w:rsidRPr="00CA3147">
          <w:rPr>
            <w:rFonts w:eastAsiaTheme="minorEastAsia"/>
            <w:b/>
            <w:bCs/>
            <w:noProof/>
          </w:rPr>
          <w:tab/>
        </w:r>
        <w:r w:rsidR="00264E23" w:rsidRPr="00CA3147">
          <w:rPr>
            <w:rStyle w:val="Hyperlink"/>
            <w:noProof/>
          </w:rPr>
          <w:t>Einleitung</w:t>
        </w:r>
        <w:r w:rsidR="00264E23" w:rsidRPr="00CA3147">
          <w:rPr>
            <w:noProof/>
            <w:webHidden/>
          </w:rPr>
          <w:tab/>
        </w:r>
        <w:r w:rsidR="00264E23" w:rsidRPr="00CA3147">
          <w:rPr>
            <w:noProof/>
            <w:webHidden/>
          </w:rPr>
          <w:fldChar w:fldCharType="begin"/>
        </w:r>
        <w:r w:rsidR="00264E23" w:rsidRPr="00CA3147">
          <w:rPr>
            <w:noProof/>
            <w:webHidden/>
          </w:rPr>
          <w:instrText xml:space="preserve"> PAGEREF _Toc143761310 \h </w:instrText>
        </w:r>
        <w:r w:rsidR="00264E23" w:rsidRPr="00CA3147">
          <w:rPr>
            <w:noProof/>
            <w:webHidden/>
          </w:rPr>
        </w:r>
        <w:r w:rsidR="00264E23" w:rsidRPr="00CA3147">
          <w:rPr>
            <w:noProof/>
            <w:webHidden/>
          </w:rPr>
          <w:fldChar w:fldCharType="separate"/>
        </w:r>
        <w:r w:rsidR="00264E23" w:rsidRPr="00CA3147">
          <w:rPr>
            <w:noProof/>
            <w:webHidden/>
          </w:rPr>
          <w:t>4</w:t>
        </w:r>
        <w:r w:rsidR="00264E23" w:rsidRPr="00CA3147">
          <w:rPr>
            <w:noProof/>
            <w:webHidden/>
          </w:rPr>
          <w:fldChar w:fldCharType="end"/>
        </w:r>
      </w:hyperlink>
    </w:p>
    <w:p w14:paraId="17C7F62F" w14:textId="3E889B30" w:rsidR="00264E23" w:rsidRPr="00CA3147" w:rsidRDefault="00264E23" w:rsidP="00CA3147">
      <w:pPr>
        <w:rPr>
          <w:rFonts w:eastAsiaTheme="minorEastAsia"/>
          <w:b/>
          <w:bCs/>
          <w:noProof/>
        </w:rPr>
      </w:pPr>
      <w:hyperlink w:anchor="_Toc143761311" w:history="1">
        <w:r w:rsidRPr="00CA3147">
          <w:rPr>
            <w:rStyle w:val="Hyperlink"/>
            <w:noProof/>
          </w:rPr>
          <w:t>2</w:t>
        </w:r>
        <w:r w:rsidRPr="00CA3147">
          <w:rPr>
            <w:rFonts w:eastAsiaTheme="minorEastAsia"/>
            <w:b/>
            <w:bCs/>
            <w:noProof/>
          </w:rPr>
          <w:tab/>
        </w:r>
        <w:r w:rsidRPr="00CA3147">
          <w:rPr>
            <w:rStyle w:val="Hyperlink"/>
            <w:noProof/>
          </w:rPr>
          <w:t>Geltungsbereich</w:t>
        </w:r>
        <w:r w:rsidRPr="00CA3147">
          <w:rPr>
            <w:noProof/>
            <w:webHidden/>
          </w:rPr>
          <w:tab/>
        </w:r>
        <w:r w:rsidRPr="00CA3147">
          <w:rPr>
            <w:noProof/>
            <w:webHidden/>
          </w:rPr>
          <w:fldChar w:fldCharType="begin"/>
        </w:r>
        <w:r w:rsidRPr="00CA3147">
          <w:rPr>
            <w:noProof/>
            <w:webHidden/>
          </w:rPr>
          <w:instrText xml:space="preserve"> PAGEREF _Toc143761311 \h </w:instrText>
        </w:r>
        <w:r w:rsidRPr="00CA3147">
          <w:rPr>
            <w:noProof/>
            <w:webHidden/>
          </w:rPr>
        </w:r>
        <w:r w:rsidRPr="00CA3147">
          <w:rPr>
            <w:noProof/>
            <w:webHidden/>
          </w:rPr>
          <w:fldChar w:fldCharType="separate"/>
        </w:r>
        <w:r w:rsidRPr="00CA3147">
          <w:rPr>
            <w:noProof/>
            <w:webHidden/>
          </w:rPr>
          <w:t>4</w:t>
        </w:r>
        <w:r w:rsidRPr="00CA3147">
          <w:rPr>
            <w:noProof/>
            <w:webHidden/>
          </w:rPr>
          <w:fldChar w:fldCharType="end"/>
        </w:r>
      </w:hyperlink>
    </w:p>
    <w:p w14:paraId="6D3C3353" w14:textId="19976F06" w:rsidR="00264E23" w:rsidRPr="00CA3147" w:rsidRDefault="00264E23" w:rsidP="00CA3147">
      <w:pPr>
        <w:rPr>
          <w:rFonts w:eastAsiaTheme="minorEastAsia"/>
          <w:b/>
          <w:bCs/>
          <w:noProof/>
        </w:rPr>
      </w:pPr>
      <w:hyperlink w:anchor="_Toc143761312" w:history="1">
        <w:r w:rsidRPr="00CA3147">
          <w:rPr>
            <w:rStyle w:val="Hyperlink"/>
            <w:noProof/>
          </w:rPr>
          <w:t>3</w:t>
        </w:r>
        <w:r w:rsidRPr="00CA3147">
          <w:rPr>
            <w:rFonts w:eastAsiaTheme="minorEastAsia"/>
            <w:b/>
            <w:bCs/>
            <w:noProof/>
          </w:rPr>
          <w:tab/>
        </w:r>
        <w:r w:rsidRPr="00CA3147">
          <w:rPr>
            <w:rStyle w:val="Hyperlink"/>
            <w:noProof/>
          </w:rPr>
          <w:t>Grundsätze und Ziele der Informationssicherheit</w:t>
        </w:r>
        <w:r w:rsidRPr="00CA3147">
          <w:rPr>
            <w:noProof/>
            <w:webHidden/>
          </w:rPr>
          <w:tab/>
        </w:r>
        <w:r w:rsidRPr="00CA3147">
          <w:rPr>
            <w:noProof/>
            <w:webHidden/>
          </w:rPr>
          <w:fldChar w:fldCharType="begin"/>
        </w:r>
        <w:r w:rsidRPr="00CA3147">
          <w:rPr>
            <w:noProof/>
            <w:webHidden/>
          </w:rPr>
          <w:instrText xml:space="preserve"> PAGEREF _Toc143761312 \h </w:instrText>
        </w:r>
        <w:r w:rsidRPr="00CA3147">
          <w:rPr>
            <w:noProof/>
            <w:webHidden/>
          </w:rPr>
        </w:r>
        <w:r w:rsidRPr="00CA3147">
          <w:rPr>
            <w:noProof/>
            <w:webHidden/>
          </w:rPr>
          <w:fldChar w:fldCharType="separate"/>
        </w:r>
        <w:r w:rsidRPr="00CA3147">
          <w:rPr>
            <w:noProof/>
            <w:webHidden/>
          </w:rPr>
          <w:t>5</w:t>
        </w:r>
        <w:r w:rsidRPr="00CA3147">
          <w:rPr>
            <w:noProof/>
            <w:webHidden/>
          </w:rPr>
          <w:fldChar w:fldCharType="end"/>
        </w:r>
      </w:hyperlink>
    </w:p>
    <w:p w14:paraId="3989F795" w14:textId="619B30DC" w:rsidR="00264E23" w:rsidRPr="00CA3147" w:rsidRDefault="00264E23" w:rsidP="00CA3147">
      <w:pPr>
        <w:rPr>
          <w:rFonts w:eastAsiaTheme="minorEastAsia"/>
          <w:bCs/>
          <w:noProof/>
        </w:rPr>
      </w:pPr>
      <w:hyperlink w:anchor="_Toc143761313" w:history="1">
        <w:r w:rsidRPr="00CA3147">
          <w:rPr>
            <w:rStyle w:val="Hyperlink"/>
            <w:noProof/>
          </w:rPr>
          <w:t>3.1</w:t>
        </w:r>
        <w:r w:rsidRPr="00CA3147">
          <w:rPr>
            <w:rFonts w:eastAsiaTheme="minorEastAsia"/>
            <w:bCs/>
            <w:noProof/>
          </w:rPr>
          <w:tab/>
        </w:r>
        <w:r w:rsidRPr="00CA3147">
          <w:rPr>
            <w:rStyle w:val="Hyperlink"/>
            <w:noProof/>
          </w:rPr>
          <w:t>Grundsätze</w:t>
        </w:r>
        <w:r w:rsidRPr="00CA3147">
          <w:rPr>
            <w:noProof/>
            <w:webHidden/>
          </w:rPr>
          <w:tab/>
        </w:r>
        <w:r w:rsidRPr="00CA3147">
          <w:rPr>
            <w:noProof/>
            <w:webHidden/>
          </w:rPr>
          <w:fldChar w:fldCharType="begin"/>
        </w:r>
        <w:r w:rsidRPr="00CA3147">
          <w:rPr>
            <w:noProof/>
            <w:webHidden/>
          </w:rPr>
          <w:instrText xml:space="preserve"> PAGEREF _Toc143761313 \h </w:instrText>
        </w:r>
        <w:r w:rsidRPr="00CA3147">
          <w:rPr>
            <w:noProof/>
            <w:webHidden/>
          </w:rPr>
        </w:r>
        <w:r w:rsidRPr="00CA3147">
          <w:rPr>
            <w:noProof/>
            <w:webHidden/>
          </w:rPr>
          <w:fldChar w:fldCharType="separate"/>
        </w:r>
        <w:r w:rsidRPr="00CA3147">
          <w:rPr>
            <w:noProof/>
            <w:webHidden/>
          </w:rPr>
          <w:t>5</w:t>
        </w:r>
        <w:r w:rsidRPr="00CA3147">
          <w:rPr>
            <w:noProof/>
            <w:webHidden/>
          </w:rPr>
          <w:fldChar w:fldCharType="end"/>
        </w:r>
      </w:hyperlink>
    </w:p>
    <w:p w14:paraId="7CEBCF7D" w14:textId="22E24C42" w:rsidR="00264E23" w:rsidRPr="00CA3147" w:rsidRDefault="00264E23" w:rsidP="00CA3147">
      <w:pPr>
        <w:rPr>
          <w:rFonts w:eastAsiaTheme="minorEastAsia"/>
          <w:noProof/>
        </w:rPr>
      </w:pPr>
      <w:hyperlink w:anchor="_Toc143761314" w:history="1">
        <w:r w:rsidRPr="00CA3147">
          <w:rPr>
            <w:rStyle w:val="Hyperlink"/>
            <w:noProof/>
            <w:kern w:val="32"/>
          </w:rPr>
          <w:t>3.1.1</w:t>
        </w:r>
        <w:r w:rsidRPr="00CA3147">
          <w:rPr>
            <w:rFonts w:eastAsiaTheme="minorEastAsia"/>
            <w:noProof/>
          </w:rPr>
          <w:tab/>
        </w:r>
        <w:r w:rsidRPr="00CA3147">
          <w:rPr>
            <w:rStyle w:val="Hyperlink"/>
            <w:noProof/>
          </w:rPr>
          <w:t>Begriffseinführung</w:t>
        </w:r>
        <w:r w:rsidRPr="00CA3147">
          <w:rPr>
            <w:noProof/>
            <w:webHidden/>
          </w:rPr>
          <w:tab/>
        </w:r>
        <w:r w:rsidRPr="00CA3147">
          <w:rPr>
            <w:noProof/>
            <w:webHidden/>
          </w:rPr>
          <w:fldChar w:fldCharType="begin"/>
        </w:r>
        <w:r w:rsidRPr="00CA3147">
          <w:rPr>
            <w:noProof/>
            <w:webHidden/>
          </w:rPr>
          <w:instrText xml:space="preserve"> PAGEREF _Toc143761314 \h </w:instrText>
        </w:r>
        <w:r w:rsidRPr="00CA3147">
          <w:rPr>
            <w:noProof/>
            <w:webHidden/>
          </w:rPr>
        </w:r>
        <w:r w:rsidRPr="00CA3147">
          <w:rPr>
            <w:noProof/>
            <w:webHidden/>
          </w:rPr>
          <w:fldChar w:fldCharType="separate"/>
        </w:r>
        <w:r w:rsidRPr="00CA3147">
          <w:rPr>
            <w:noProof/>
            <w:webHidden/>
          </w:rPr>
          <w:t>5</w:t>
        </w:r>
        <w:r w:rsidRPr="00CA3147">
          <w:rPr>
            <w:noProof/>
            <w:webHidden/>
          </w:rPr>
          <w:fldChar w:fldCharType="end"/>
        </w:r>
      </w:hyperlink>
    </w:p>
    <w:p w14:paraId="7D83EFBC" w14:textId="726DFB1B" w:rsidR="00264E23" w:rsidRPr="00CA3147" w:rsidRDefault="00264E23" w:rsidP="00CA3147">
      <w:pPr>
        <w:rPr>
          <w:rFonts w:eastAsiaTheme="minorEastAsia"/>
          <w:noProof/>
        </w:rPr>
      </w:pPr>
      <w:hyperlink w:anchor="_Toc143761315" w:history="1">
        <w:r w:rsidRPr="00CA3147">
          <w:rPr>
            <w:rStyle w:val="Hyperlink"/>
            <w:noProof/>
          </w:rPr>
          <w:t>3.1.2</w:t>
        </w:r>
        <w:r w:rsidRPr="00CA3147">
          <w:rPr>
            <w:rFonts w:eastAsiaTheme="minorEastAsia"/>
            <w:noProof/>
          </w:rPr>
          <w:tab/>
        </w:r>
        <w:r w:rsidRPr="00CA3147">
          <w:rPr>
            <w:rStyle w:val="Hyperlink"/>
            <w:noProof/>
          </w:rPr>
          <w:t>Bedeutung der Informationssicherheit beim Einsatz von IT</w:t>
        </w:r>
        <w:r w:rsidRPr="00CA3147">
          <w:rPr>
            <w:noProof/>
            <w:webHidden/>
          </w:rPr>
          <w:tab/>
        </w:r>
        <w:r w:rsidRPr="00CA3147">
          <w:rPr>
            <w:noProof/>
            <w:webHidden/>
          </w:rPr>
          <w:fldChar w:fldCharType="begin"/>
        </w:r>
        <w:r w:rsidRPr="00CA3147">
          <w:rPr>
            <w:noProof/>
            <w:webHidden/>
          </w:rPr>
          <w:instrText xml:space="preserve"> PAGEREF _Toc143761315 \h </w:instrText>
        </w:r>
        <w:r w:rsidRPr="00CA3147">
          <w:rPr>
            <w:noProof/>
            <w:webHidden/>
          </w:rPr>
        </w:r>
        <w:r w:rsidRPr="00CA3147">
          <w:rPr>
            <w:noProof/>
            <w:webHidden/>
          </w:rPr>
          <w:fldChar w:fldCharType="separate"/>
        </w:r>
        <w:r w:rsidRPr="00CA3147">
          <w:rPr>
            <w:noProof/>
            <w:webHidden/>
          </w:rPr>
          <w:t>5</w:t>
        </w:r>
        <w:r w:rsidRPr="00CA3147">
          <w:rPr>
            <w:noProof/>
            <w:webHidden/>
          </w:rPr>
          <w:fldChar w:fldCharType="end"/>
        </w:r>
      </w:hyperlink>
    </w:p>
    <w:p w14:paraId="4990ECEB" w14:textId="647F13A8" w:rsidR="00264E23" w:rsidRPr="00CA3147" w:rsidRDefault="00264E23" w:rsidP="00CA3147">
      <w:pPr>
        <w:rPr>
          <w:rFonts w:eastAsiaTheme="minorEastAsia"/>
          <w:noProof/>
        </w:rPr>
      </w:pPr>
      <w:hyperlink w:anchor="_Toc143761316" w:history="1">
        <w:r w:rsidRPr="00CA3147">
          <w:rPr>
            <w:rStyle w:val="Hyperlink"/>
            <w:noProof/>
          </w:rPr>
          <w:t>3.1.3</w:t>
        </w:r>
        <w:r w:rsidRPr="00CA3147">
          <w:rPr>
            <w:rFonts w:eastAsiaTheme="minorEastAsia"/>
            <w:noProof/>
          </w:rPr>
          <w:tab/>
        </w:r>
        <w:r w:rsidRPr="00CA3147">
          <w:rPr>
            <w:rStyle w:val="Hyperlink"/>
            <w:noProof/>
          </w:rPr>
          <w:t>Informationssicherheit als Leistungsmerkmal von IT-Verfahren</w:t>
        </w:r>
        <w:r w:rsidRPr="00CA3147">
          <w:rPr>
            <w:noProof/>
            <w:webHidden/>
          </w:rPr>
          <w:tab/>
        </w:r>
        <w:r w:rsidRPr="00CA3147">
          <w:rPr>
            <w:noProof/>
            <w:webHidden/>
          </w:rPr>
          <w:fldChar w:fldCharType="begin"/>
        </w:r>
        <w:r w:rsidRPr="00CA3147">
          <w:rPr>
            <w:noProof/>
            <w:webHidden/>
          </w:rPr>
          <w:instrText xml:space="preserve"> PAGEREF _Toc143761316 \h </w:instrText>
        </w:r>
        <w:r w:rsidRPr="00CA3147">
          <w:rPr>
            <w:noProof/>
            <w:webHidden/>
          </w:rPr>
        </w:r>
        <w:r w:rsidRPr="00CA3147">
          <w:rPr>
            <w:noProof/>
            <w:webHidden/>
          </w:rPr>
          <w:fldChar w:fldCharType="separate"/>
        </w:r>
        <w:r w:rsidRPr="00CA3147">
          <w:rPr>
            <w:noProof/>
            <w:webHidden/>
          </w:rPr>
          <w:t>5</w:t>
        </w:r>
        <w:r w:rsidRPr="00CA3147">
          <w:rPr>
            <w:noProof/>
            <w:webHidden/>
          </w:rPr>
          <w:fldChar w:fldCharType="end"/>
        </w:r>
      </w:hyperlink>
    </w:p>
    <w:p w14:paraId="57DDC352" w14:textId="3A860B62" w:rsidR="00264E23" w:rsidRPr="00CA3147" w:rsidRDefault="00264E23" w:rsidP="00CA3147">
      <w:pPr>
        <w:rPr>
          <w:rFonts w:eastAsiaTheme="minorEastAsia"/>
          <w:noProof/>
        </w:rPr>
      </w:pPr>
      <w:hyperlink w:anchor="_Toc143761317" w:history="1">
        <w:r w:rsidRPr="00CA3147">
          <w:rPr>
            <w:rStyle w:val="Hyperlink"/>
            <w:noProof/>
          </w:rPr>
          <w:t>3.1.4</w:t>
        </w:r>
        <w:r w:rsidRPr="00CA3147">
          <w:rPr>
            <w:rFonts w:eastAsiaTheme="minorEastAsia"/>
            <w:noProof/>
          </w:rPr>
          <w:tab/>
        </w:r>
        <w:r w:rsidRPr="00CA3147">
          <w:rPr>
            <w:rStyle w:val="Hyperlink"/>
            <w:noProof/>
          </w:rPr>
          <w:t>Informationssicherheit als Leistungsmerkmal der Organisation</w:t>
        </w:r>
        <w:r w:rsidRPr="00CA3147">
          <w:rPr>
            <w:noProof/>
            <w:webHidden/>
          </w:rPr>
          <w:tab/>
        </w:r>
        <w:r w:rsidRPr="00CA3147">
          <w:rPr>
            <w:noProof/>
            <w:webHidden/>
          </w:rPr>
          <w:fldChar w:fldCharType="begin"/>
        </w:r>
        <w:r w:rsidRPr="00CA3147">
          <w:rPr>
            <w:noProof/>
            <w:webHidden/>
          </w:rPr>
          <w:instrText xml:space="preserve"> PAGEREF _Toc143761317 \h </w:instrText>
        </w:r>
        <w:r w:rsidRPr="00CA3147">
          <w:rPr>
            <w:noProof/>
            <w:webHidden/>
          </w:rPr>
        </w:r>
        <w:r w:rsidRPr="00CA3147">
          <w:rPr>
            <w:noProof/>
            <w:webHidden/>
          </w:rPr>
          <w:fldChar w:fldCharType="separate"/>
        </w:r>
        <w:r w:rsidRPr="00CA3147">
          <w:rPr>
            <w:noProof/>
            <w:webHidden/>
          </w:rPr>
          <w:t>6</w:t>
        </w:r>
        <w:r w:rsidRPr="00CA3147">
          <w:rPr>
            <w:noProof/>
            <w:webHidden/>
          </w:rPr>
          <w:fldChar w:fldCharType="end"/>
        </w:r>
      </w:hyperlink>
    </w:p>
    <w:p w14:paraId="719AF35B" w14:textId="52B1A2DB" w:rsidR="00264E23" w:rsidRPr="00CA3147" w:rsidRDefault="00264E23" w:rsidP="00CA3147">
      <w:pPr>
        <w:rPr>
          <w:rFonts w:eastAsiaTheme="minorEastAsia"/>
          <w:noProof/>
        </w:rPr>
      </w:pPr>
      <w:hyperlink w:anchor="_Toc143761318" w:history="1">
        <w:r w:rsidRPr="00CA3147">
          <w:rPr>
            <w:rStyle w:val="Hyperlink"/>
            <w:noProof/>
          </w:rPr>
          <w:t>3.1.5</w:t>
        </w:r>
        <w:r w:rsidRPr="00CA3147">
          <w:rPr>
            <w:rFonts w:eastAsiaTheme="minorEastAsia"/>
            <w:noProof/>
          </w:rPr>
          <w:tab/>
        </w:r>
        <w:r w:rsidRPr="00CA3147">
          <w:rPr>
            <w:rStyle w:val="Hyperlink"/>
            <w:noProof/>
          </w:rPr>
          <w:t>Wirtschaftlichkeit</w:t>
        </w:r>
        <w:r w:rsidRPr="00CA3147">
          <w:rPr>
            <w:noProof/>
            <w:webHidden/>
          </w:rPr>
          <w:tab/>
        </w:r>
        <w:r w:rsidRPr="00CA3147">
          <w:rPr>
            <w:noProof/>
            <w:webHidden/>
          </w:rPr>
          <w:fldChar w:fldCharType="begin"/>
        </w:r>
        <w:r w:rsidRPr="00CA3147">
          <w:rPr>
            <w:noProof/>
            <w:webHidden/>
          </w:rPr>
          <w:instrText xml:space="preserve"> PAGEREF _Toc143761318 \h </w:instrText>
        </w:r>
        <w:r w:rsidRPr="00CA3147">
          <w:rPr>
            <w:noProof/>
            <w:webHidden/>
          </w:rPr>
        </w:r>
        <w:r w:rsidRPr="00CA3147">
          <w:rPr>
            <w:noProof/>
            <w:webHidden/>
          </w:rPr>
          <w:fldChar w:fldCharType="separate"/>
        </w:r>
        <w:r w:rsidRPr="00CA3147">
          <w:rPr>
            <w:noProof/>
            <w:webHidden/>
          </w:rPr>
          <w:t>6</w:t>
        </w:r>
        <w:r w:rsidRPr="00CA3147">
          <w:rPr>
            <w:noProof/>
            <w:webHidden/>
          </w:rPr>
          <w:fldChar w:fldCharType="end"/>
        </w:r>
      </w:hyperlink>
    </w:p>
    <w:p w14:paraId="6076F0B4" w14:textId="77415E9E" w:rsidR="00264E23" w:rsidRPr="00CA3147" w:rsidRDefault="00264E23" w:rsidP="00CA3147">
      <w:pPr>
        <w:rPr>
          <w:rFonts w:eastAsiaTheme="minorEastAsia"/>
          <w:noProof/>
        </w:rPr>
      </w:pPr>
      <w:hyperlink w:anchor="_Toc143761319" w:history="1">
        <w:r w:rsidRPr="00CA3147">
          <w:rPr>
            <w:rStyle w:val="Hyperlink"/>
            <w:noProof/>
          </w:rPr>
          <w:t>3.1.6</w:t>
        </w:r>
        <w:r w:rsidRPr="00CA3147">
          <w:rPr>
            <w:rFonts w:eastAsiaTheme="minorEastAsia"/>
            <w:noProof/>
          </w:rPr>
          <w:tab/>
        </w:r>
        <w:r w:rsidRPr="00CA3147">
          <w:rPr>
            <w:rStyle w:val="Hyperlink"/>
            <w:noProof/>
          </w:rPr>
          <w:t>Regelungskompetenz und Subsidiarität</w:t>
        </w:r>
        <w:r w:rsidRPr="00CA3147">
          <w:rPr>
            <w:noProof/>
            <w:webHidden/>
          </w:rPr>
          <w:tab/>
        </w:r>
        <w:r w:rsidRPr="00CA3147">
          <w:rPr>
            <w:noProof/>
            <w:webHidden/>
          </w:rPr>
          <w:fldChar w:fldCharType="begin"/>
        </w:r>
        <w:r w:rsidRPr="00CA3147">
          <w:rPr>
            <w:noProof/>
            <w:webHidden/>
          </w:rPr>
          <w:instrText xml:space="preserve"> PAGEREF _Toc143761319 \h </w:instrText>
        </w:r>
        <w:r w:rsidRPr="00CA3147">
          <w:rPr>
            <w:noProof/>
            <w:webHidden/>
          </w:rPr>
        </w:r>
        <w:r w:rsidRPr="00CA3147">
          <w:rPr>
            <w:noProof/>
            <w:webHidden/>
          </w:rPr>
          <w:fldChar w:fldCharType="separate"/>
        </w:r>
        <w:r w:rsidRPr="00CA3147">
          <w:rPr>
            <w:noProof/>
            <w:webHidden/>
          </w:rPr>
          <w:t>6</w:t>
        </w:r>
        <w:r w:rsidRPr="00CA3147">
          <w:rPr>
            <w:noProof/>
            <w:webHidden/>
          </w:rPr>
          <w:fldChar w:fldCharType="end"/>
        </w:r>
      </w:hyperlink>
    </w:p>
    <w:p w14:paraId="4DFD12F7" w14:textId="13C36A0F" w:rsidR="00264E23" w:rsidRPr="00CA3147" w:rsidRDefault="00264E23" w:rsidP="00CA3147">
      <w:pPr>
        <w:rPr>
          <w:rFonts w:eastAsiaTheme="minorEastAsia"/>
          <w:noProof/>
        </w:rPr>
      </w:pPr>
      <w:hyperlink w:anchor="_Toc143761320" w:history="1">
        <w:r w:rsidRPr="00CA3147">
          <w:rPr>
            <w:rStyle w:val="Hyperlink"/>
            <w:noProof/>
          </w:rPr>
          <w:t>3.1.7</w:t>
        </w:r>
        <w:r w:rsidRPr="00CA3147">
          <w:rPr>
            <w:rFonts w:eastAsiaTheme="minorEastAsia"/>
            <w:noProof/>
          </w:rPr>
          <w:tab/>
        </w:r>
        <w:r w:rsidRPr="00CA3147">
          <w:rPr>
            <w:rStyle w:val="Hyperlink"/>
            <w:noProof/>
          </w:rPr>
          <w:t>Sicherheit vor Verfügbarkeit</w:t>
        </w:r>
        <w:r w:rsidRPr="00CA3147">
          <w:rPr>
            <w:noProof/>
            <w:webHidden/>
          </w:rPr>
          <w:tab/>
        </w:r>
        <w:r w:rsidRPr="00CA3147">
          <w:rPr>
            <w:noProof/>
            <w:webHidden/>
          </w:rPr>
          <w:fldChar w:fldCharType="begin"/>
        </w:r>
        <w:r w:rsidRPr="00CA3147">
          <w:rPr>
            <w:noProof/>
            <w:webHidden/>
          </w:rPr>
          <w:instrText xml:space="preserve"> PAGEREF _Toc143761320 \h </w:instrText>
        </w:r>
        <w:r w:rsidRPr="00CA3147">
          <w:rPr>
            <w:noProof/>
            <w:webHidden/>
          </w:rPr>
        </w:r>
        <w:r w:rsidRPr="00CA3147">
          <w:rPr>
            <w:noProof/>
            <w:webHidden/>
          </w:rPr>
          <w:fldChar w:fldCharType="separate"/>
        </w:r>
        <w:r w:rsidRPr="00CA3147">
          <w:rPr>
            <w:noProof/>
            <w:webHidden/>
          </w:rPr>
          <w:t>7</w:t>
        </w:r>
        <w:r w:rsidRPr="00CA3147">
          <w:rPr>
            <w:noProof/>
            <w:webHidden/>
          </w:rPr>
          <w:fldChar w:fldCharType="end"/>
        </w:r>
      </w:hyperlink>
    </w:p>
    <w:p w14:paraId="00CD64F4" w14:textId="20458863" w:rsidR="00264E23" w:rsidRPr="00CA3147" w:rsidRDefault="00264E23" w:rsidP="00CA3147">
      <w:pPr>
        <w:rPr>
          <w:rFonts w:eastAsiaTheme="minorEastAsia"/>
          <w:noProof/>
        </w:rPr>
      </w:pPr>
      <w:hyperlink w:anchor="_Toc143761321" w:history="1">
        <w:r w:rsidRPr="00CA3147">
          <w:rPr>
            <w:rStyle w:val="Hyperlink"/>
            <w:noProof/>
          </w:rPr>
          <w:t>3.1.8</w:t>
        </w:r>
        <w:r w:rsidRPr="00CA3147">
          <w:rPr>
            <w:rFonts w:eastAsiaTheme="minorEastAsia"/>
            <w:noProof/>
          </w:rPr>
          <w:tab/>
        </w:r>
        <w:r w:rsidRPr="00CA3147">
          <w:rPr>
            <w:rStyle w:val="Hyperlink"/>
            <w:noProof/>
          </w:rPr>
          <w:t>Prinzip des informierten Mitarbeiters</w:t>
        </w:r>
        <w:r w:rsidRPr="00CA3147">
          <w:rPr>
            <w:noProof/>
            <w:webHidden/>
          </w:rPr>
          <w:tab/>
        </w:r>
        <w:r w:rsidRPr="00CA3147">
          <w:rPr>
            <w:noProof/>
            <w:webHidden/>
          </w:rPr>
          <w:fldChar w:fldCharType="begin"/>
        </w:r>
        <w:r w:rsidRPr="00CA3147">
          <w:rPr>
            <w:noProof/>
            <w:webHidden/>
          </w:rPr>
          <w:instrText xml:space="preserve"> PAGEREF _Toc143761321 \h </w:instrText>
        </w:r>
        <w:r w:rsidRPr="00CA3147">
          <w:rPr>
            <w:noProof/>
            <w:webHidden/>
          </w:rPr>
        </w:r>
        <w:r w:rsidRPr="00CA3147">
          <w:rPr>
            <w:noProof/>
            <w:webHidden/>
          </w:rPr>
          <w:fldChar w:fldCharType="separate"/>
        </w:r>
        <w:r w:rsidRPr="00CA3147">
          <w:rPr>
            <w:noProof/>
            <w:webHidden/>
          </w:rPr>
          <w:t>7</w:t>
        </w:r>
        <w:r w:rsidRPr="00CA3147">
          <w:rPr>
            <w:noProof/>
            <w:webHidden/>
          </w:rPr>
          <w:fldChar w:fldCharType="end"/>
        </w:r>
      </w:hyperlink>
    </w:p>
    <w:p w14:paraId="62A6823C" w14:textId="74C27D3F" w:rsidR="00264E23" w:rsidRPr="00CA3147" w:rsidRDefault="00264E23" w:rsidP="00CA3147">
      <w:pPr>
        <w:rPr>
          <w:rFonts w:eastAsiaTheme="minorEastAsia"/>
          <w:bCs/>
          <w:noProof/>
        </w:rPr>
      </w:pPr>
      <w:hyperlink w:anchor="_Toc143761322" w:history="1">
        <w:r w:rsidRPr="00CA3147">
          <w:rPr>
            <w:rStyle w:val="Hyperlink"/>
            <w:noProof/>
          </w:rPr>
          <w:t>3.2</w:t>
        </w:r>
        <w:r w:rsidRPr="00CA3147">
          <w:rPr>
            <w:rFonts w:eastAsiaTheme="minorEastAsia"/>
            <w:bCs/>
            <w:noProof/>
          </w:rPr>
          <w:tab/>
        </w:r>
        <w:r w:rsidRPr="00CA3147">
          <w:rPr>
            <w:rStyle w:val="Hyperlink"/>
            <w:noProof/>
          </w:rPr>
          <w:t>Informationssicherheitsziele</w:t>
        </w:r>
        <w:r w:rsidRPr="00CA3147">
          <w:rPr>
            <w:noProof/>
            <w:webHidden/>
          </w:rPr>
          <w:tab/>
        </w:r>
        <w:r w:rsidRPr="00CA3147">
          <w:rPr>
            <w:noProof/>
            <w:webHidden/>
          </w:rPr>
          <w:fldChar w:fldCharType="begin"/>
        </w:r>
        <w:r w:rsidRPr="00CA3147">
          <w:rPr>
            <w:noProof/>
            <w:webHidden/>
          </w:rPr>
          <w:instrText xml:space="preserve"> PAGEREF _Toc143761322 \h </w:instrText>
        </w:r>
        <w:r w:rsidRPr="00CA3147">
          <w:rPr>
            <w:noProof/>
            <w:webHidden/>
          </w:rPr>
        </w:r>
        <w:r w:rsidRPr="00CA3147">
          <w:rPr>
            <w:noProof/>
            <w:webHidden/>
          </w:rPr>
          <w:fldChar w:fldCharType="separate"/>
        </w:r>
        <w:r w:rsidRPr="00CA3147">
          <w:rPr>
            <w:noProof/>
            <w:webHidden/>
          </w:rPr>
          <w:t>7</w:t>
        </w:r>
        <w:r w:rsidRPr="00CA3147">
          <w:rPr>
            <w:noProof/>
            <w:webHidden/>
          </w:rPr>
          <w:fldChar w:fldCharType="end"/>
        </w:r>
      </w:hyperlink>
    </w:p>
    <w:p w14:paraId="28DF2E56" w14:textId="59C97744" w:rsidR="00264E23" w:rsidRPr="00CA3147" w:rsidRDefault="00264E23" w:rsidP="00CA3147">
      <w:pPr>
        <w:rPr>
          <w:rFonts w:eastAsiaTheme="minorEastAsia"/>
          <w:noProof/>
        </w:rPr>
      </w:pPr>
      <w:hyperlink w:anchor="_Toc143761323" w:history="1">
        <w:r w:rsidRPr="00CA3147">
          <w:rPr>
            <w:rStyle w:val="Hyperlink"/>
            <w:noProof/>
          </w:rPr>
          <w:t>3.2.1</w:t>
        </w:r>
        <w:r w:rsidRPr="00CA3147">
          <w:rPr>
            <w:rFonts w:eastAsiaTheme="minorEastAsia"/>
            <w:noProof/>
          </w:rPr>
          <w:tab/>
        </w:r>
        <w:r w:rsidRPr="00CA3147">
          <w:rPr>
            <w:rStyle w:val="Hyperlink"/>
            <w:noProof/>
          </w:rPr>
          <w:t>Verfügbarkeit</w:t>
        </w:r>
        <w:r w:rsidRPr="00CA3147">
          <w:rPr>
            <w:noProof/>
            <w:webHidden/>
          </w:rPr>
          <w:tab/>
        </w:r>
        <w:r w:rsidRPr="00CA3147">
          <w:rPr>
            <w:noProof/>
            <w:webHidden/>
          </w:rPr>
          <w:fldChar w:fldCharType="begin"/>
        </w:r>
        <w:r w:rsidRPr="00CA3147">
          <w:rPr>
            <w:noProof/>
            <w:webHidden/>
          </w:rPr>
          <w:instrText xml:space="preserve"> PAGEREF _Toc143761323 \h </w:instrText>
        </w:r>
        <w:r w:rsidRPr="00CA3147">
          <w:rPr>
            <w:noProof/>
            <w:webHidden/>
          </w:rPr>
        </w:r>
        <w:r w:rsidRPr="00CA3147">
          <w:rPr>
            <w:noProof/>
            <w:webHidden/>
          </w:rPr>
          <w:fldChar w:fldCharType="separate"/>
        </w:r>
        <w:r w:rsidRPr="00CA3147">
          <w:rPr>
            <w:noProof/>
            <w:webHidden/>
          </w:rPr>
          <w:t>7</w:t>
        </w:r>
        <w:r w:rsidRPr="00CA3147">
          <w:rPr>
            <w:noProof/>
            <w:webHidden/>
          </w:rPr>
          <w:fldChar w:fldCharType="end"/>
        </w:r>
      </w:hyperlink>
    </w:p>
    <w:p w14:paraId="150165D2" w14:textId="40B13C26" w:rsidR="00264E23" w:rsidRPr="00CA3147" w:rsidRDefault="00264E23" w:rsidP="00CA3147">
      <w:pPr>
        <w:rPr>
          <w:rFonts w:eastAsiaTheme="minorEastAsia"/>
          <w:noProof/>
        </w:rPr>
      </w:pPr>
      <w:hyperlink w:anchor="_Toc143761324" w:history="1">
        <w:r w:rsidRPr="00CA3147">
          <w:rPr>
            <w:rStyle w:val="Hyperlink"/>
            <w:noProof/>
          </w:rPr>
          <w:t>3.2.2</w:t>
        </w:r>
        <w:r w:rsidRPr="00CA3147">
          <w:rPr>
            <w:rFonts w:eastAsiaTheme="minorEastAsia"/>
            <w:noProof/>
          </w:rPr>
          <w:tab/>
        </w:r>
        <w:r w:rsidRPr="00CA3147">
          <w:rPr>
            <w:rStyle w:val="Hyperlink"/>
            <w:noProof/>
          </w:rPr>
          <w:t>Vertraulichkeit</w:t>
        </w:r>
        <w:r w:rsidRPr="00CA3147">
          <w:rPr>
            <w:noProof/>
            <w:webHidden/>
          </w:rPr>
          <w:tab/>
        </w:r>
        <w:r w:rsidRPr="00CA3147">
          <w:rPr>
            <w:noProof/>
            <w:webHidden/>
          </w:rPr>
          <w:fldChar w:fldCharType="begin"/>
        </w:r>
        <w:r w:rsidRPr="00CA3147">
          <w:rPr>
            <w:noProof/>
            <w:webHidden/>
          </w:rPr>
          <w:instrText xml:space="preserve"> PAGEREF _Toc143761324 \h </w:instrText>
        </w:r>
        <w:r w:rsidRPr="00CA3147">
          <w:rPr>
            <w:noProof/>
            <w:webHidden/>
          </w:rPr>
        </w:r>
        <w:r w:rsidRPr="00CA3147">
          <w:rPr>
            <w:noProof/>
            <w:webHidden/>
          </w:rPr>
          <w:fldChar w:fldCharType="separate"/>
        </w:r>
        <w:r w:rsidRPr="00CA3147">
          <w:rPr>
            <w:noProof/>
            <w:webHidden/>
          </w:rPr>
          <w:t>7</w:t>
        </w:r>
        <w:r w:rsidRPr="00CA3147">
          <w:rPr>
            <w:noProof/>
            <w:webHidden/>
          </w:rPr>
          <w:fldChar w:fldCharType="end"/>
        </w:r>
      </w:hyperlink>
    </w:p>
    <w:p w14:paraId="71ABF530" w14:textId="04957083" w:rsidR="00264E23" w:rsidRPr="00CA3147" w:rsidRDefault="00264E23" w:rsidP="00CA3147">
      <w:pPr>
        <w:rPr>
          <w:rFonts w:eastAsiaTheme="minorEastAsia"/>
          <w:noProof/>
        </w:rPr>
      </w:pPr>
      <w:hyperlink w:anchor="_Toc143761325" w:history="1">
        <w:r w:rsidRPr="00CA3147">
          <w:rPr>
            <w:rStyle w:val="Hyperlink"/>
            <w:noProof/>
          </w:rPr>
          <w:t>3.2.3</w:t>
        </w:r>
        <w:r w:rsidRPr="00CA3147">
          <w:rPr>
            <w:rFonts w:eastAsiaTheme="minorEastAsia"/>
            <w:noProof/>
          </w:rPr>
          <w:tab/>
        </w:r>
        <w:r w:rsidRPr="00CA3147">
          <w:rPr>
            <w:rStyle w:val="Hyperlink"/>
            <w:noProof/>
          </w:rPr>
          <w:t>Integrität</w:t>
        </w:r>
        <w:r w:rsidRPr="00CA3147">
          <w:rPr>
            <w:noProof/>
            <w:webHidden/>
          </w:rPr>
          <w:tab/>
        </w:r>
        <w:r w:rsidRPr="00CA3147">
          <w:rPr>
            <w:noProof/>
            <w:webHidden/>
          </w:rPr>
          <w:fldChar w:fldCharType="begin"/>
        </w:r>
        <w:r w:rsidRPr="00CA3147">
          <w:rPr>
            <w:noProof/>
            <w:webHidden/>
          </w:rPr>
          <w:instrText xml:space="preserve"> PAGEREF _Toc143761325 \h </w:instrText>
        </w:r>
        <w:r w:rsidRPr="00CA3147">
          <w:rPr>
            <w:noProof/>
            <w:webHidden/>
          </w:rPr>
        </w:r>
        <w:r w:rsidRPr="00CA3147">
          <w:rPr>
            <w:noProof/>
            <w:webHidden/>
          </w:rPr>
          <w:fldChar w:fldCharType="separate"/>
        </w:r>
        <w:r w:rsidRPr="00CA3147">
          <w:rPr>
            <w:noProof/>
            <w:webHidden/>
          </w:rPr>
          <w:t>7</w:t>
        </w:r>
        <w:r w:rsidRPr="00CA3147">
          <w:rPr>
            <w:noProof/>
            <w:webHidden/>
          </w:rPr>
          <w:fldChar w:fldCharType="end"/>
        </w:r>
      </w:hyperlink>
    </w:p>
    <w:p w14:paraId="6CEA32B6" w14:textId="6014181F" w:rsidR="00264E23" w:rsidRPr="00CA3147" w:rsidRDefault="00264E23" w:rsidP="00CA3147">
      <w:pPr>
        <w:rPr>
          <w:rFonts w:eastAsiaTheme="minorEastAsia"/>
          <w:b/>
          <w:bCs/>
          <w:noProof/>
        </w:rPr>
      </w:pPr>
      <w:hyperlink w:anchor="_Toc143761326" w:history="1">
        <w:r w:rsidRPr="00CA3147">
          <w:rPr>
            <w:rStyle w:val="Hyperlink"/>
            <w:noProof/>
          </w:rPr>
          <w:t>4</w:t>
        </w:r>
        <w:r w:rsidRPr="00CA3147">
          <w:rPr>
            <w:rFonts w:eastAsiaTheme="minorEastAsia"/>
            <w:b/>
            <w:bCs/>
            <w:noProof/>
          </w:rPr>
          <w:tab/>
        </w:r>
        <w:r w:rsidRPr="00CA3147">
          <w:rPr>
            <w:rStyle w:val="Hyperlink"/>
            <w:noProof/>
          </w:rPr>
          <w:t>Verantwortlichkeiten</w:t>
        </w:r>
        <w:r w:rsidRPr="00CA3147">
          <w:rPr>
            <w:noProof/>
            <w:webHidden/>
          </w:rPr>
          <w:tab/>
        </w:r>
        <w:r w:rsidRPr="00CA3147">
          <w:rPr>
            <w:noProof/>
            <w:webHidden/>
          </w:rPr>
          <w:fldChar w:fldCharType="begin"/>
        </w:r>
        <w:r w:rsidRPr="00CA3147">
          <w:rPr>
            <w:noProof/>
            <w:webHidden/>
          </w:rPr>
          <w:instrText xml:space="preserve"> PAGEREF _Toc143761326 \h </w:instrText>
        </w:r>
        <w:r w:rsidRPr="00CA3147">
          <w:rPr>
            <w:noProof/>
            <w:webHidden/>
          </w:rPr>
        </w:r>
        <w:r w:rsidRPr="00CA3147">
          <w:rPr>
            <w:noProof/>
            <w:webHidden/>
          </w:rPr>
          <w:fldChar w:fldCharType="separate"/>
        </w:r>
        <w:r w:rsidRPr="00CA3147">
          <w:rPr>
            <w:noProof/>
            <w:webHidden/>
          </w:rPr>
          <w:t>8</w:t>
        </w:r>
        <w:r w:rsidRPr="00CA3147">
          <w:rPr>
            <w:noProof/>
            <w:webHidden/>
          </w:rPr>
          <w:fldChar w:fldCharType="end"/>
        </w:r>
      </w:hyperlink>
    </w:p>
    <w:p w14:paraId="6FA86F1E" w14:textId="4E13BE2B" w:rsidR="00264E23" w:rsidRPr="00CA3147" w:rsidRDefault="00264E23" w:rsidP="00CA3147">
      <w:pPr>
        <w:rPr>
          <w:rFonts w:eastAsiaTheme="minorEastAsia"/>
          <w:bCs/>
          <w:noProof/>
        </w:rPr>
      </w:pPr>
      <w:hyperlink w:anchor="_Toc143761327" w:history="1">
        <w:r w:rsidRPr="00CA3147">
          <w:rPr>
            <w:rStyle w:val="Hyperlink"/>
            <w:noProof/>
          </w:rPr>
          <w:t>4.1</w:t>
        </w:r>
        <w:r w:rsidRPr="00CA3147">
          <w:rPr>
            <w:rFonts w:eastAsiaTheme="minorEastAsia"/>
            <w:bCs/>
            <w:noProof/>
          </w:rPr>
          <w:tab/>
        </w:r>
        <w:r w:rsidRPr="00CA3147">
          <w:rPr>
            <w:rStyle w:val="Hyperlink"/>
            <w:noProof/>
          </w:rPr>
          <w:t>Verantwortung der Behördenleitung</w:t>
        </w:r>
        <w:r w:rsidRPr="00CA3147">
          <w:rPr>
            <w:noProof/>
            <w:webHidden/>
          </w:rPr>
          <w:tab/>
        </w:r>
        <w:r w:rsidRPr="00CA3147">
          <w:rPr>
            <w:noProof/>
            <w:webHidden/>
          </w:rPr>
          <w:fldChar w:fldCharType="begin"/>
        </w:r>
        <w:r w:rsidRPr="00CA3147">
          <w:rPr>
            <w:noProof/>
            <w:webHidden/>
          </w:rPr>
          <w:instrText xml:space="preserve"> PAGEREF _Toc143761327 \h </w:instrText>
        </w:r>
        <w:r w:rsidRPr="00CA3147">
          <w:rPr>
            <w:noProof/>
            <w:webHidden/>
          </w:rPr>
        </w:r>
        <w:r w:rsidRPr="00CA3147">
          <w:rPr>
            <w:noProof/>
            <w:webHidden/>
          </w:rPr>
          <w:fldChar w:fldCharType="separate"/>
        </w:r>
        <w:r w:rsidRPr="00CA3147">
          <w:rPr>
            <w:noProof/>
            <w:webHidden/>
          </w:rPr>
          <w:t>8</w:t>
        </w:r>
        <w:r w:rsidRPr="00CA3147">
          <w:rPr>
            <w:noProof/>
            <w:webHidden/>
          </w:rPr>
          <w:fldChar w:fldCharType="end"/>
        </w:r>
      </w:hyperlink>
    </w:p>
    <w:p w14:paraId="2BBBCD9B" w14:textId="608F32E6" w:rsidR="00264E23" w:rsidRPr="00CA3147" w:rsidRDefault="00264E23" w:rsidP="00CA3147">
      <w:pPr>
        <w:rPr>
          <w:rFonts w:eastAsiaTheme="minorEastAsia"/>
          <w:bCs/>
          <w:noProof/>
        </w:rPr>
      </w:pPr>
      <w:hyperlink w:anchor="_Toc143761328" w:history="1">
        <w:r w:rsidRPr="00CA3147">
          <w:rPr>
            <w:rStyle w:val="Hyperlink"/>
            <w:noProof/>
          </w:rPr>
          <w:t>4.2</w:t>
        </w:r>
        <w:r w:rsidRPr="00CA3147">
          <w:rPr>
            <w:rFonts w:eastAsiaTheme="minorEastAsia"/>
            <w:bCs/>
            <w:noProof/>
          </w:rPr>
          <w:tab/>
        </w:r>
        <w:r w:rsidRPr="00CA3147">
          <w:rPr>
            <w:rStyle w:val="Hyperlink"/>
            <w:noProof/>
          </w:rPr>
          <w:t>Verantwortung der Mitarbeiter</w:t>
        </w:r>
        <w:r w:rsidRPr="00CA3147">
          <w:rPr>
            <w:noProof/>
            <w:webHidden/>
          </w:rPr>
          <w:tab/>
        </w:r>
        <w:r w:rsidRPr="00CA3147">
          <w:rPr>
            <w:noProof/>
            <w:webHidden/>
          </w:rPr>
          <w:fldChar w:fldCharType="begin"/>
        </w:r>
        <w:r w:rsidRPr="00CA3147">
          <w:rPr>
            <w:noProof/>
            <w:webHidden/>
          </w:rPr>
          <w:instrText xml:space="preserve"> PAGEREF _Toc143761328 \h </w:instrText>
        </w:r>
        <w:r w:rsidRPr="00CA3147">
          <w:rPr>
            <w:noProof/>
            <w:webHidden/>
          </w:rPr>
        </w:r>
        <w:r w:rsidRPr="00CA3147">
          <w:rPr>
            <w:noProof/>
            <w:webHidden/>
          </w:rPr>
          <w:fldChar w:fldCharType="separate"/>
        </w:r>
        <w:r w:rsidRPr="00CA3147">
          <w:rPr>
            <w:noProof/>
            <w:webHidden/>
          </w:rPr>
          <w:t>8</w:t>
        </w:r>
        <w:r w:rsidRPr="00CA3147">
          <w:rPr>
            <w:noProof/>
            <w:webHidden/>
          </w:rPr>
          <w:fldChar w:fldCharType="end"/>
        </w:r>
      </w:hyperlink>
    </w:p>
    <w:p w14:paraId="5ECB88F3" w14:textId="03D98308" w:rsidR="00264E23" w:rsidRPr="00CA3147" w:rsidRDefault="00264E23" w:rsidP="00CA3147">
      <w:pPr>
        <w:rPr>
          <w:rFonts w:eastAsiaTheme="minorEastAsia"/>
          <w:bCs/>
          <w:noProof/>
        </w:rPr>
      </w:pPr>
      <w:hyperlink w:anchor="_Toc143761329" w:history="1">
        <w:r w:rsidRPr="00CA3147">
          <w:rPr>
            <w:rStyle w:val="Hyperlink"/>
            <w:noProof/>
          </w:rPr>
          <w:t>4.3</w:t>
        </w:r>
        <w:r w:rsidRPr="00CA3147">
          <w:rPr>
            <w:rFonts w:eastAsiaTheme="minorEastAsia"/>
            <w:bCs/>
            <w:noProof/>
          </w:rPr>
          <w:tab/>
        </w:r>
        <w:r w:rsidRPr="00CA3147">
          <w:rPr>
            <w:rStyle w:val="Hyperlink"/>
            <w:noProof/>
          </w:rPr>
          <w:t>Fachverantwortliche</w:t>
        </w:r>
        <w:r w:rsidRPr="00CA3147">
          <w:rPr>
            <w:noProof/>
            <w:webHidden/>
          </w:rPr>
          <w:tab/>
        </w:r>
        <w:r w:rsidRPr="00CA3147">
          <w:rPr>
            <w:noProof/>
            <w:webHidden/>
          </w:rPr>
          <w:fldChar w:fldCharType="begin"/>
        </w:r>
        <w:r w:rsidRPr="00CA3147">
          <w:rPr>
            <w:noProof/>
            <w:webHidden/>
          </w:rPr>
          <w:instrText xml:space="preserve"> PAGEREF _Toc143761329 \h </w:instrText>
        </w:r>
        <w:r w:rsidRPr="00CA3147">
          <w:rPr>
            <w:noProof/>
            <w:webHidden/>
          </w:rPr>
        </w:r>
        <w:r w:rsidRPr="00CA3147">
          <w:rPr>
            <w:noProof/>
            <w:webHidden/>
          </w:rPr>
          <w:fldChar w:fldCharType="separate"/>
        </w:r>
        <w:r w:rsidRPr="00CA3147">
          <w:rPr>
            <w:noProof/>
            <w:webHidden/>
          </w:rPr>
          <w:t>9</w:t>
        </w:r>
        <w:r w:rsidRPr="00CA3147">
          <w:rPr>
            <w:noProof/>
            <w:webHidden/>
          </w:rPr>
          <w:fldChar w:fldCharType="end"/>
        </w:r>
      </w:hyperlink>
    </w:p>
    <w:p w14:paraId="4151C3B8" w14:textId="3F302A67" w:rsidR="00264E23" w:rsidRPr="00CA3147" w:rsidRDefault="00264E23" w:rsidP="00CA3147">
      <w:pPr>
        <w:rPr>
          <w:rFonts w:eastAsiaTheme="minorEastAsia"/>
          <w:bCs/>
          <w:noProof/>
        </w:rPr>
      </w:pPr>
      <w:hyperlink w:anchor="_Toc143761330" w:history="1">
        <w:r w:rsidRPr="00CA3147">
          <w:rPr>
            <w:rStyle w:val="Hyperlink"/>
            <w:noProof/>
          </w:rPr>
          <w:t>4.4</w:t>
        </w:r>
        <w:r w:rsidRPr="00CA3147">
          <w:rPr>
            <w:rFonts w:eastAsiaTheme="minorEastAsia"/>
            <w:bCs/>
            <w:noProof/>
          </w:rPr>
          <w:tab/>
        </w:r>
        <w:r w:rsidRPr="00CA3147">
          <w:rPr>
            <w:rStyle w:val="Hyperlink"/>
            <w:noProof/>
          </w:rPr>
          <w:t>Verantwortung externer Leistungserbringer</w:t>
        </w:r>
        <w:r w:rsidRPr="00CA3147">
          <w:rPr>
            <w:noProof/>
            <w:webHidden/>
          </w:rPr>
          <w:tab/>
        </w:r>
        <w:r w:rsidRPr="00CA3147">
          <w:rPr>
            <w:noProof/>
            <w:webHidden/>
          </w:rPr>
          <w:fldChar w:fldCharType="begin"/>
        </w:r>
        <w:r w:rsidRPr="00CA3147">
          <w:rPr>
            <w:noProof/>
            <w:webHidden/>
          </w:rPr>
          <w:instrText xml:space="preserve"> PAGEREF _Toc143761330 \h </w:instrText>
        </w:r>
        <w:r w:rsidRPr="00CA3147">
          <w:rPr>
            <w:noProof/>
            <w:webHidden/>
          </w:rPr>
        </w:r>
        <w:r w:rsidRPr="00CA3147">
          <w:rPr>
            <w:noProof/>
            <w:webHidden/>
          </w:rPr>
          <w:fldChar w:fldCharType="separate"/>
        </w:r>
        <w:r w:rsidRPr="00CA3147">
          <w:rPr>
            <w:noProof/>
            <w:webHidden/>
          </w:rPr>
          <w:t>9</w:t>
        </w:r>
        <w:r w:rsidRPr="00CA3147">
          <w:rPr>
            <w:noProof/>
            <w:webHidden/>
          </w:rPr>
          <w:fldChar w:fldCharType="end"/>
        </w:r>
      </w:hyperlink>
    </w:p>
    <w:p w14:paraId="78CE43D4" w14:textId="4DFCFF40" w:rsidR="00264E23" w:rsidRPr="00CA3147" w:rsidRDefault="00264E23" w:rsidP="00CA3147">
      <w:pPr>
        <w:rPr>
          <w:rFonts w:eastAsiaTheme="minorEastAsia"/>
          <w:b/>
          <w:bCs/>
          <w:noProof/>
        </w:rPr>
      </w:pPr>
      <w:hyperlink w:anchor="_Toc143761331" w:history="1">
        <w:r w:rsidRPr="00CA3147">
          <w:rPr>
            <w:rStyle w:val="Hyperlink"/>
            <w:noProof/>
          </w:rPr>
          <w:t>5</w:t>
        </w:r>
        <w:r w:rsidRPr="00CA3147">
          <w:rPr>
            <w:rFonts w:eastAsiaTheme="minorEastAsia"/>
            <w:b/>
            <w:bCs/>
            <w:noProof/>
          </w:rPr>
          <w:tab/>
        </w:r>
        <w:r w:rsidRPr="00CA3147">
          <w:rPr>
            <w:rStyle w:val="Hyperlink"/>
            <w:noProof/>
          </w:rPr>
          <w:t>Informationssicherheitsorganisation</w:t>
        </w:r>
        <w:r w:rsidRPr="00CA3147">
          <w:rPr>
            <w:noProof/>
            <w:webHidden/>
          </w:rPr>
          <w:tab/>
        </w:r>
        <w:r w:rsidRPr="00CA3147">
          <w:rPr>
            <w:noProof/>
            <w:webHidden/>
          </w:rPr>
          <w:fldChar w:fldCharType="begin"/>
        </w:r>
        <w:r w:rsidRPr="00CA3147">
          <w:rPr>
            <w:noProof/>
            <w:webHidden/>
          </w:rPr>
          <w:instrText xml:space="preserve"> PAGEREF _Toc143761331 \h </w:instrText>
        </w:r>
        <w:r w:rsidRPr="00CA3147">
          <w:rPr>
            <w:noProof/>
            <w:webHidden/>
          </w:rPr>
        </w:r>
        <w:r w:rsidRPr="00CA3147">
          <w:rPr>
            <w:noProof/>
            <w:webHidden/>
          </w:rPr>
          <w:fldChar w:fldCharType="separate"/>
        </w:r>
        <w:r w:rsidRPr="00CA3147">
          <w:rPr>
            <w:noProof/>
            <w:webHidden/>
          </w:rPr>
          <w:t>9</w:t>
        </w:r>
        <w:r w:rsidRPr="00CA3147">
          <w:rPr>
            <w:noProof/>
            <w:webHidden/>
          </w:rPr>
          <w:fldChar w:fldCharType="end"/>
        </w:r>
      </w:hyperlink>
    </w:p>
    <w:p w14:paraId="1C0D21FD" w14:textId="149E907C" w:rsidR="00264E23" w:rsidRPr="00CA3147" w:rsidRDefault="00264E23" w:rsidP="00CA3147">
      <w:pPr>
        <w:rPr>
          <w:rFonts w:eastAsiaTheme="minorEastAsia"/>
          <w:bCs/>
          <w:noProof/>
        </w:rPr>
      </w:pPr>
      <w:hyperlink w:anchor="_Toc143761332" w:history="1">
        <w:r w:rsidRPr="00CA3147">
          <w:rPr>
            <w:rStyle w:val="Hyperlink"/>
            <w:noProof/>
          </w:rPr>
          <w:t>5.1</w:t>
        </w:r>
        <w:r w:rsidRPr="00CA3147">
          <w:rPr>
            <w:rFonts w:eastAsiaTheme="minorEastAsia"/>
            <w:bCs/>
            <w:noProof/>
          </w:rPr>
          <w:tab/>
        </w:r>
        <w:r w:rsidRPr="00CA3147">
          <w:rPr>
            <w:rStyle w:val="Hyperlink"/>
            <w:noProof/>
          </w:rPr>
          <w:t>Beauftragter für Informationssicherheit</w:t>
        </w:r>
        <w:r w:rsidRPr="00CA3147">
          <w:rPr>
            <w:noProof/>
            <w:webHidden/>
          </w:rPr>
          <w:tab/>
        </w:r>
        <w:r w:rsidRPr="00CA3147">
          <w:rPr>
            <w:noProof/>
            <w:webHidden/>
          </w:rPr>
          <w:fldChar w:fldCharType="begin"/>
        </w:r>
        <w:r w:rsidRPr="00CA3147">
          <w:rPr>
            <w:noProof/>
            <w:webHidden/>
          </w:rPr>
          <w:instrText xml:space="preserve"> PAGEREF _Toc143761332 \h </w:instrText>
        </w:r>
        <w:r w:rsidRPr="00CA3147">
          <w:rPr>
            <w:noProof/>
            <w:webHidden/>
          </w:rPr>
        </w:r>
        <w:r w:rsidRPr="00CA3147">
          <w:rPr>
            <w:noProof/>
            <w:webHidden/>
          </w:rPr>
          <w:fldChar w:fldCharType="separate"/>
        </w:r>
        <w:r w:rsidRPr="00CA3147">
          <w:rPr>
            <w:noProof/>
            <w:webHidden/>
          </w:rPr>
          <w:t>9</w:t>
        </w:r>
        <w:r w:rsidRPr="00CA3147">
          <w:rPr>
            <w:noProof/>
            <w:webHidden/>
          </w:rPr>
          <w:fldChar w:fldCharType="end"/>
        </w:r>
      </w:hyperlink>
    </w:p>
    <w:p w14:paraId="3EDDB80F" w14:textId="40ACAE63" w:rsidR="00264E23" w:rsidRPr="00CA3147" w:rsidRDefault="00264E23" w:rsidP="00CA3147">
      <w:pPr>
        <w:rPr>
          <w:rFonts w:eastAsiaTheme="minorEastAsia"/>
          <w:bCs/>
          <w:noProof/>
        </w:rPr>
      </w:pPr>
      <w:hyperlink w:anchor="_Toc143761333" w:history="1">
        <w:r w:rsidRPr="00CA3147">
          <w:rPr>
            <w:rStyle w:val="Hyperlink"/>
            <w:noProof/>
          </w:rPr>
          <w:t>5.2</w:t>
        </w:r>
        <w:r w:rsidRPr="00CA3147">
          <w:rPr>
            <w:rFonts w:eastAsiaTheme="minorEastAsia"/>
            <w:bCs/>
            <w:noProof/>
          </w:rPr>
          <w:tab/>
        </w:r>
        <w:r w:rsidRPr="00CA3147">
          <w:rPr>
            <w:rStyle w:val="Hyperlink"/>
            <w:noProof/>
          </w:rPr>
          <w:t>Informationssicherheitsmanagement-Teams</w:t>
        </w:r>
        <w:r w:rsidRPr="00CA3147">
          <w:rPr>
            <w:noProof/>
            <w:webHidden/>
          </w:rPr>
          <w:tab/>
        </w:r>
        <w:r w:rsidRPr="00CA3147">
          <w:rPr>
            <w:noProof/>
            <w:webHidden/>
          </w:rPr>
          <w:fldChar w:fldCharType="begin"/>
        </w:r>
        <w:r w:rsidRPr="00CA3147">
          <w:rPr>
            <w:noProof/>
            <w:webHidden/>
          </w:rPr>
          <w:instrText xml:space="preserve"> PAGEREF _Toc143761333 \h </w:instrText>
        </w:r>
        <w:r w:rsidRPr="00CA3147">
          <w:rPr>
            <w:noProof/>
            <w:webHidden/>
          </w:rPr>
        </w:r>
        <w:r w:rsidRPr="00CA3147">
          <w:rPr>
            <w:noProof/>
            <w:webHidden/>
          </w:rPr>
          <w:fldChar w:fldCharType="separate"/>
        </w:r>
        <w:r w:rsidRPr="00CA3147">
          <w:rPr>
            <w:noProof/>
            <w:webHidden/>
          </w:rPr>
          <w:t>10</w:t>
        </w:r>
        <w:r w:rsidRPr="00CA3147">
          <w:rPr>
            <w:noProof/>
            <w:webHidden/>
          </w:rPr>
          <w:fldChar w:fldCharType="end"/>
        </w:r>
      </w:hyperlink>
    </w:p>
    <w:p w14:paraId="5AEAE66C" w14:textId="47C76430" w:rsidR="00264E23" w:rsidRPr="00CA3147" w:rsidRDefault="00264E23" w:rsidP="00CA3147">
      <w:pPr>
        <w:rPr>
          <w:rFonts w:eastAsiaTheme="minorEastAsia"/>
          <w:b/>
          <w:bCs/>
          <w:noProof/>
        </w:rPr>
      </w:pPr>
      <w:hyperlink w:anchor="_Toc143761334" w:history="1">
        <w:r w:rsidRPr="00CA3147">
          <w:rPr>
            <w:rStyle w:val="Hyperlink"/>
            <w:noProof/>
          </w:rPr>
          <w:t>6</w:t>
        </w:r>
        <w:r w:rsidRPr="00CA3147">
          <w:rPr>
            <w:rFonts w:eastAsiaTheme="minorEastAsia"/>
            <w:b/>
            <w:bCs/>
            <w:noProof/>
          </w:rPr>
          <w:tab/>
        </w:r>
        <w:r w:rsidRPr="00CA3147">
          <w:rPr>
            <w:rStyle w:val="Hyperlink"/>
            <w:noProof/>
          </w:rPr>
          <w:t>Umsetzung</w:t>
        </w:r>
        <w:r w:rsidRPr="00CA3147">
          <w:rPr>
            <w:noProof/>
            <w:webHidden/>
          </w:rPr>
          <w:tab/>
        </w:r>
        <w:r w:rsidRPr="00CA3147">
          <w:rPr>
            <w:noProof/>
            <w:webHidden/>
          </w:rPr>
          <w:fldChar w:fldCharType="begin"/>
        </w:r>
        <w:r w:rsidRPr="00CA3147">
          <w:rPr>
            <w:noProof/>
            <w:webHidden/>
          </w:rPr>
          <w:instrText xml:space="preserve"> PAGEREF _Toc143761334 \h </w:instrText>
        </w:r>
        <w:r w:rsidRPr="00CA3147">
          <w:rPr>
            <w:noProof/>
            <w:webHidden/>
          </w:rPr>
        </w:r>
        <w:r w:rsidRPr="00CA3147">
          <w:rPr>
            <w:noProof/>
            <w:webHidden/>
          </w:rPr>
          <w:fldChar w:fldCharType="separate"/>
        </w:r>
        <w:r w:rsidRPr="00CA3147">
          <w:rPr>
            <w:noProof/>
            <w:webHidden/>
          </w:rPr>
          <w:t>11</w:t>
        </w:r>
        <w:r w:rsidRPr="00CA3147">
          <w:rPr>
            <w:noProof/>
            <w:webHidden/>
          </w:rPr>
          <w:fldChar w:fldCharType="end"/>
        </w:r>
      </w:hyperlink>
    </w:p>
    <w:p w14:paraId="0096A850" w14:textId="0167B4E1" w:rsidR="00264E23" w:rsidRPr="00CA3147" w:rsidRDefault="00264E23" w:rsidP="00CA3147">
      <w:pPr>
        <w:rPr>
          <w:rFonts w:eastAsiaTheme="minorEastAsia"/>
          <w:b/>
          <w:bCs/>
          <w:noProof/>
        </w:rPr>
      </w:pPr>
      <w:hyperlink w:anchor="_Toc143761335" w:history="1">
        <w:r w:rsidRPr="00CA3147">
          <w:rPr>
            <w:rStyle w:val="Hyperlink"/>
            <w:noProof/>
          </w:rPr>
          <w:t>7</w:t>
        </w:r>
        <w:r w:rsidRPr="00CA3147">
          <w:rPr>
            <w:rFonts w:eastAsiaTheme="minorEastAsia"/>
            <w:b/>
            <w:bCs/>
            <w:noProof/>
          </w:rPr>
          <w:tab/>
        </w:r>
        <w:r w:rsidRPr="00CA3147">
          <w:rPr>
            <w:rStyle w:val="Hyperlink"/>
            <w:noProof/>
          </w:rPr>
          <w:t>Sicherung und Verbesserung der Informationssicherheit</w:t>
        </w:r>
        <w:r w:rsidRPr="00CA3147">
          <w:rPr>
            <w:noProof/>
            <w:webHidden/>
          </w:rPr>
          <w:tab/>
        </w:r>
        <w:r w:rsidRPr="00CA3147">
          <w:rPr>
            <w:noProof/>
            <w:webHidden/>
          </w:rPr>
          <w:fldChar w:fldCharType="begin"/>
        </w:r>
        <w:r w:rsidRPr="00CA3147">
          <w:rPr>
            <w:noProof/>
            <w:webHidden/>
          </w:rPr>
          <w:instrText xml:space="preserve"> PAGEREF _Toc143761335 \h </w:instrText>
        </w:r>
        <w:r w:rsidRPr="00CA3147">
          <w:rPr>
            <w:noProof/>
            <w:webHidden/>
          </w:rPr>
        </w:r>
        <w:r w:rsidRPr="00CA3147">
          <w:rPr>
            <w:noProof/>
            <w:webHidden/>
          </w:rPr>
          <w:fldChar w:fldCharType="separate"/>
        </w:r>
        <w:r w:rsidRPr="00CA3147">
          <w:rPr>
            <w:noProof/>
            <w:webHidden/>
          </w:rPr>
          <w:t>11</w:t>
        </w:r>
        <w:r w:rsidRPr="00CA3147">
          <w:rPr>
            <w:noProof/>
            <w:webHidden/>
          </w:rPr>
          <w:fldChar w:fldCharType="end"/>
        </w:r>
      </w:hyperlink>
    </w:p>
    <w:p w14:paraId="6873B526" w14:textId="2EC3A7D5" w:rsidR="00DC52F9" w:rsidRPr="00CA3147" w:rsidRDefault="004B5FEB" w:rsidP="00CA3147">
      <w:pPr>
        <w:rPr>
          <w:sz w:val="26"/>
          <w:szCs w:val="26"/>
        </w:rPr>
        <w:sectPr w:rsidR="00DC52F9" w:rsidRPr="00CA3147" w:rsidSect="00A95B1C">
          <w:headerReference w:type="default" r:id="rId7"/>
          <w:footerReference w:type="default" r:id="rId8"/>
          <w:footerReference w:type="first" r:id="rId9"/>
          <w:pgSz w:w="11907" w:h="16840" w:code="9"/>
          <w:pgMar w:top="1134" w:right="1134" w:bottom="1134" w:left="1134" w:header="425" w:footer="278" w:gutter="0"/>
          <w:cols w:space="720"/>
          <w:titlePg/>
        </w:sectPr>
      </w:pPr>
      <w:r w:rsidRPr="00CA3147">
        <w:rPr>
          <w:b/>
          <w:bCs/>
          <w:sz w:val="26"/>
          <w:szCs w:val="26"/>
        </w:rPr>
        <w:fldChar w:fldCharType="end"/>
      </w:r>
    </w:p>
    <w:p w14:paraId="6968D0E2" w14:textId="77777777" w:rsidR="00DC6077" w:rsidRPr="006D49AE" w:rsidRDefault="00DC6077" w:rsidP="00DC6077">
      <w:pPr>
        <w:pStyle w:val="berschrift1"/>
        <w:spacing w:beforeLines="60" w:before="144" w:afterLines="60" w:after="144" w:line="280" w:lineRule="exact"/>
      </w:pPr>
      <w:bookmarkStart w:id="2" w:name="_Toc326308026"/>
      <w:bookmarkStart w:id="3" w:name="_Toc143761310"/>
      <w:r w:rsidRPr="006D49AE">
        <w:lastRenderedPageBreak/>
        <w:t>Einleitung</w:t>
      </w:r>
      <w:bookmarkEnd w:id="2"/>
      <w:bookmarkEnd w:id="3"/>
    </w:p>
    <w:p w14:paraId="75225D5E" w14:textId="62E8094A" w:rsidR="00DC6077" w:rsidRDefault="00DC6077" w:rsidP="00DC6077">
      <w:pPr>
        <w:pStyle w:val="Default"/>
        <w:spacing w:beforeLines="60" w:before="144" w:afterLines="60" w:after="144" w:line="280" w:lineRule="exact"/>
        <w:rPr>
          <w:rFonts w:ascii="Arial" w:hAnsi="Arial" w:cs="Arial"/>
          <w:bCs/>
        </w:rPr>
      </w:pPr>
      <w:r>
        <w:rPr>
          <w:rFonts w:ascii="Arial" w:hAnsi="Arial" w:cs="Arial"/>
        </w:rPr>
        <w:t>Die automatisierte V</w:t>
      </w:r>
      <w:r w:rsidRPr="006D49AE">
        <w:rPr>
          <w:rFonts w:ascii="Arial" w:hAnsi="Arial" w:cs="Arial"/>
        </w:rPr>
        <w:t xml:space="preserve">erarbeitung </w:t>
      </w:r>
      <w:r>
        <w:rPr>
          <w:rFonts w:ascii="Arial" w:hAnsi="Arial" w:cs="Arial"/>
        </w:rPr>
        <w:t xml:space="preserve">von Daten und Informationen </w:t>
      </w:r>
      <w:r w:rsidRPr="006D49AE">
        <w:rPr>
          <w:rFonts w:ascii="Arial" w:hAnsi="Arial" w:cs="Arial"/>
        </w:rPr>
        <w:t xml:space="preserve">spielt eine Schlüsselrolle bei der Aufgabenerfüllung der </w:t>
      </w:r>
      <w:r>
        <w:rPr>
          <w:rFonts w:ascii="Arial" w:hAnsi="Arial" w:cs="Arial"/>
        </w:rPr>
        <w:t>&lt;</w:t>
      </w:r>
      <w:r>
        <w:rPr>
          <w:rFonts w:ascii="Arial" w:hAnsi="Arial" w:cs="Arial"/>
          <w:bCs/>
          <w:i/>
        </w:rPr>
        <w:t xml:space="preserve">Name </w:t>
      </w:r>
      <w:r w:rsidR="001A15B0">
        <w:rPr>
          <w:rFonts w:ascii="Arial" w:hAnsi="Arial" w:cs="Arial"/>
          <w:bCs/>
          <w:i/>
        </w:rPr>
        <w:t xml:space="preserve">der </w:t>
      </w:r>
      <w:r w:rsidR="001A15B0" w:rsidRPr="001A15B0">
        <w:rPr>
          <w:rFonts w:ascii="Arial" w:hAnsi="Arial" w:cs="Arial"/>
          <w:bCs/>
          <w:i/>
        </w:rPr>
        <w:t>Organisation</w:t>
      </w:r>
      <w:r>
        <w:rPr>
          <w:rFonts w:ascii="Arial" w:hAnsi="Arial" w:cs="Arial"/>
          <w:bCs/>
          <w:i/>
        </w:rPr>
        <w:t>&gt;.</w:t>
      </w:r>
      <w:r>
        <w:rPr>
          <w:rFonts w:ascii="Arial" w:hAnsi="Arial" w:cs="Arial"/>
          <w:bCs/>
        </w:rPr>
        <w:t xml:space="preserve"> Alle wesentlichen Prozesse werden durch Informations- und Kommunikationstechnik (</w:t>
      </w:r>
      <w:proofErr w:type="spellStart"/>
      <w:r>
        <w:rPr>
          <w:rFonts w:ascii="Arial" w:hAnsi="Arial" w:cs="Arial"/>
          <w:bCs/>
        </w:rPr>
        <w:t>IuK</w:t>
      </w:r>
      <w:proofErr w:type="spellEnd"/>
      <w:r>
        <w:rPr>
          <w:rFonts w:ascii="Arial" w:hAnsi="Arial" w:cs="Arial"/>
          <w:bCs/>
        </w:rPr>
        <w:t xml:space="preserve">-Technik) maßgeblich unterstützt. </w:t>
      </w:r>
    </w:p>
    <w:p w14:paraId="4264D53C" w14:textId="77777777" w:rsidR="00DC6077" w:rsidRPr="006D49AE" w:rsidRDefault="00DC6077" w:rsidP="00DC6077">
      <w:pPr>
        <w:pStyle w:val="Default"/>
        <w:spacing w:beforeLines="60" w:before="144" w:afterLines="60" w:after="144" w:line="280" w:lineRule="exact"/>
        <w:rPr>
          <w:rFonts w:ascii="Arial" w:hAnsi="Arial" w:cs="Arial"/>
        </w:rPr>
      </w:pPr>
      <w:r w:rsidRPr="006D49AE">
        <w:rPr>
          <w:rFonts w:ascii="Arial" w:hAnsi="Arial" w:cs="Arial"/>
        </w:rPr>
        <w:t xml:space="preserve">Durch die verstärkte Abhängigkeit von moderner </w:t>
      </w:r>
      <w:proofErr w:type="spellStart"/>
      <w:r>
        <w:rPr>
          <w:rFonts w:ascii="Arial" w:hAnsi="Arial" w:cs="Arial"/>
        </w:rPr>
        <w:t>IuK</w:t>
      </w:r>
      <w:proofErr w:type="spellEnd"/>
      <w:r>
        <w:rPr>
          <w:rFonts w:ascii="Arial" w:hAnsi="Arial" w:cs="Arial"/>
        </w:rPr>
        <w:t>-Technik</w:t>
      </w:r>
      <w:r w:rsidRPr="006D49AE">
        <w:rPr>
          <w:rFonts w:ascii="Arial" w:hAnsi="Arial" w:cs="Arial"/>
        </w:rPr>
        <w:t xml:space="preserve"> hat sich das Risiko der Beeinträchtigung von Informationsinfrastrukturen und deren Komponenten </w:t>
      </w:r>
      <w:r>
        <w:rPr>
          <w:rFonts w:ascii="Arial" w:hAnsi="Arial" w:cs="Arial"/>
        </w:rPr>
        <w:t xml:space="preserve">(IT-Infrastruktur) </w:t>
      </w:r>
      <w:r w:rsidRPr="006D49AE">
        <w:rPr>
          <w:rFonts w:ascii="Arial" w:hAnsi="Arial" w:cs="Arial"/>
        </w:rPr>
        <w:t xml:space="preserve">durch vorsätzliche Angriffe von innen und außen, </w:t>
      </w:r>
      <w:r>
        <w:rPr>
          <w:rFonts w:ascii="Arial" w:hAnsi="Arial" w:cs="Arial"/>
        </w:rPr>
        <w:t xml:space="preserve">durch </w:t>
      </w:r>
      <w:r w:rsidRPr="006D49AE">
        <w:rPr>
          <w:rFonts w:ascii="Arial" w:hAnsi="Arial" w:cs="Arial"/>
        </w:rPr>
        <w:t>fahrlässiges Handeln</w:t>
      </w:r>
      <w:r>
        <w:rPr>
          <w:rFonts w:ascii="Arial" w:hAnsi="Arial" w:cs="Arial"/>
        </w:rPr>
        <w:t xml:space="preserve">, </w:t>
      </w:r>
      <w:r w:rsidRPr="006D49AE">
        <w:rPr>
          <w:rFonts w:ascii="Arial" w:hAnsi="Arial" w:cs="Arial"/>
        </w:rPr>
        <w:t xml:space="preserve">Unkenntnis </w:t>
      </w:r>
      <w:r>
        <w:rPr>
          <w:rFonts w:ascii="Arial" w:hAnsi="Arial" w:cs="Arial"/>
        </w:rPr>
        <w:t xml:space="preserve">oder </w:t>
      </w:r>
      <w:r w:rsidRPr="006D49AE">
        <w:rPr>
          <w:rFonts w:ascii="Arial" w:hAnsi="Arial" w:cs="Arial"/>
        </w:rPr>
        <w:t>potenzielles Versagen der Technik sowohl qualitativ als auch quantitativ deutlich erhöht.</w:t>
      </w:r>
    </w:p>
    <w:p w14:paraId="315542D4" w14:textId="77777777" w:rsidR="00DC6077" w:rsidRPr="006D49AE" w:rsidRDefault="00DC6077" w:rsidP="00DC6077">
      <w:pPr>
        <w:pStyle w:val="Default"/>
        <w:spacing w:beforeLines="60" w:before="144" w:afterLines="60" w:after="144" w:line="280" w:lineRule="exact"/>
        <w:rPr>
          <w:rFonts w:ascii="Arial" w:hAnsi="Arial" w:cs="Arial"/>
        </w:rPr>
      </w:pPr>
      <w:r>
        <w:rPr>
          <w:rFonts w:ascii="Arial" w:hAnsi="Arial" w:cs="Arial"/>
        </w:rPr>
        <w:t xml:space="preserve">Mangelnde </w:t>
      </w:r>
      <w:r w:rsidRPr="006D49AE">
        <w:rPr>
          <w:rFonts w:ascii="Arial" w:hAnsi="Arial" w:cs="Arial"/>
        </w:rPr>
        <w:t>Informationssicherheit kann zu Störung</w:t>
      </w:r>
      <w:r>
        <w:rPr>
          <w:rFonts w:ascii="Arial" w:hAnsi="Arial" w:cs="Arial"/>
        </w:rPr>
        <w:t>en</w:t>
      </w:r>
      <w:r w:rsidRPr="006D49AE">
        <w:rPr>
          <w:rFonts w:ascii="Arial" w:hAnsi="Arial" w:cs="Arial"/>
        </w:rPr>
        <w:t xml:space="preserve"> </w:t>
      </w:r>
      <w:r>
        <w:rPr>
          <w:rFonts w:ascii="Arial" w:hAnsi="Arial" w:cs="Arial"/>
        </w:rPr>
        <w:t xml:space="preserve">bei der Aufgabenerfüllung </w:t>
      </w:r>
      <w:r w:rsidRPr="006D49AE">
        <w:rPr>
          <w:rFonts w:ascii="Arial" w:hAnsi="Arial" w:cs="Arial"/>
        </w:rPr>
        <w:t xml:space="preserve">führen, die </w:t>
      </w:r>
      <w:r>
        <w:rPr>
          <w:rFonts w:ascii="Arial" w:hAnsi="Arial" w:cs="Arial"/>
        </w:rPr>
        <w:t xml:space="preserve">die </w:t>
      </w:r>
      <w:r w:rsidRPr="006D49AE">
        <w:rPr>
          <w:rFonts w:ascii="Arial" w:hAnsi="Arial" w:cs="Arial"/>
        </w:rPr>
        <w:t>Leistungsfähigkeit der Kommunalverwaltungen mindern und im Extremfall de</w:t>
      </w:r>
      <w:r>
        <w:rPr>
          <w:rFonts w:ascii="Arial" w:hAnsi="Arial" w:cs="Arial"/>
        </w:rPr>
        <w:t>ren</w:t>
      </w:r>
      <w:r w:rsidRPr="006D49AE">
        <w:rPr>
          <w:rFonts w:ascii="Arial" w:hAnsi="Arial" w:cs="Arial"/>
        </w:rPr>
        <w:t xml:space="preserve"> Geschäftsprozesse zum Erliegen bringen.</w:t>
      </w:r>
    </w:p>
    <w:p w14:paraId="2EF1854D" w14:textId="5B96A505" w:rsidR="00DC6077" w:rsidRDefault="00DC6077" w:rsidP="00DC6077">
      <w:pPr>
        <w:pStyle w:val="Default"/>
        <w:spacing w:beforeLines="60" w:before="144" w:afterLines="60" w:after="144" w:line="280" w:lineRule="exact"/>
        <w:rPr>
          <w:rFonts w:ascii="Arial" w:hAnsi="Arial" w:cs="Arial"/>
        </w:rPr>
      </w:pPr>
      <w:r w:rsidRPr="006D49AE">
        <w:rPr>
          <w:rFonts w:ascii="Arial" w:hAnsi="Arial" w:cs="Arial"/>
        </w:rPr>
        <w:t>Vor diesem Hintergrund ist ein angemessene</w:t>
      </w:r>
      <w:r>
        <w:rPr>
          <w:rFonts w:ascii="Arial" w:hAnsi="Arial" w:cs="Arial"/>
        </w:rPr>
        <w:t>s</w:t>
      </w:r>
      <w:r w:rsidRPr="006D49AE">
        <w:rPr>
          <w:rFonts w:ascii="Arial" w:hAnsi="Arial" w:cs="Arial"/>
        </w:rPr>
        <w:t xml:space="preserve"> </w:t>
      </w:r>
      <w:r>
        <w:rPr>
          <w:rFonts w:ascii="Arial" w:hAnsi="Arial" w:cs="Arial"/>
        </w:rPr>
        <w:t xml:space="preserve">Niveau der </w:t>
      </w:r>
      <w:r w:rsidRPr="006D49AE">
        <w:rPr>
          <w:rFonts w:ascii="Arial" w:hAnsi="Arial" w:cs="Arial"/>
        </w:rPr>
        <w:t xml:space="preserve">Informationssicherheit in den Geschäftsprozessen der </w:t>
      </w:r>
      <w:r>
        <w:rPr>
          <w:rFonts w:ascii="Arial" w:hAnsi="Arial" w:cs="Arial"/>
        </w:rPr>
        <w:t>&lt;</w:t>
      </w:r>
      <w:r>
        <w:rPr>
          <w:rFonts w:ascii="Arial" w:hAnsi="Arial" w:cs="Arial"/>
          <w:bCs/>
          <w:i/>
        </w:rPr>
        <w:t xml:space="preserve">Name </w:t>
      </w:r>
      <w:r w:rsidR="001A15B0">
        <w:rPr>
          <w:rFonts w:ascii="Arial" w:hAnsi="Arial" w:cs="Arial"/>
          <w:bCs/>
          <w:i/>
        </w:rPr>
        <w:t xml:space="preserve">der </w:t>
      </w:r>
      <w:r w:rsidR="001A15B0" w:rsidRPr="001A15B0">
        <w:rPr>
          <w:rFonts w:ascii="Arial" w:hAnsi="Arial" w:cs="Arial"/>
          <w:bCs/>
          <w:i/>
        </w:rPr>
        <w:t>Organisation</w:t>
      </w:r>
      <w:r w:rsidR="001A15B0" w:rsidRPr="001A15B0">
        <w:rPr>
          <w:rFonts w:ascii="Arial" w:hAnsi="Arial" w:cs="Arial"/>
          <w:bCs/>
          <w:i/>
        </w:rPr>
        <w:t xml:space="preserve"> </w:t>
      </w:r>
      <w:r>
        <w:rPr>
          <w:rFonts w:ascii="Arial" w:hAnsi="Arial" w:cs="Arial"/>
          <w:bCs/>
          <w:i/>
        </w:rPr>
        <w:t xml:space="preserve">&gt; </w:t>
      </w:r>
      <w:r w:rsidRPr="006D49AE">
        <w:rPr>
          <w:rFonts w:ascii="Arial" w:hAnsi="Arial" w:cs="Arial"/>
        </w:rPr>
        <w:t xml:space="preserve">zu organisieren. </w:t>
      </w:r>
    </w:p>
    <w:p w14:paraId="02939CFD" w14:textId="6168A3DA" w:rsidR="00DC6077" w:rsidRPr="00CA3147" w:rsidRDefault="00DC6077" w:rsidP="00CA3147">
      <w:r w:rsidRPr="00CA3147">
        <w:t>Die Verantwortung für die ordnungsgemäße und sichere Aufgabenerledigung und damit für die Informationssicherheit trägt die Leitung der &lt;</w:t>
      </w:r>
      <w:r w:rsidRPr="00CA3147">
        <w:rPr>
          <w:bCs/>
          <w:i/>
        </w:rPr>
        <w:t xml:space="preserve">Name </w:t>
      </w:r>
      <w:r w:rsidR="001A15B0">
        <w:rPr>
          <w:bCs/>
          <w:i/>
        </w:rPr>
        <w:t xml:space="preserve">der </w:t>
      </w:r>
      <w:r w:rsidR="001A15B0" w:rsidRPr="001A15B0">
        <w:rPr>
          <w:bCs/>
          <w:i/>
        </w:rPr>
        <w:t>Organisation</w:t>
      </w:r>
      <w:r w:rsidR="001A15B0" w:rsidRPr="001A15B0">
        <w:rPr>
          <w:bCs/>
          <w:i/>
        </w:rPr>
        <w:t xml:space="preserve"> </w:t>
      </w:r>
      <w:r w:rsidRPr="00CA3147">
        <w:rPr>
          <w:bCs/>
          <w:i/>
        </w:rPr>
        <w:t>&gt;</w:t>
      </w:r>
      <w:r w:rsidRPr="00CA3147">
        <w:t>.</w:t>
      </w:r>
    </w:p>
    <w:p w14:paraId="73FA4A5B" w14:textId="77777777" w:rsidR="00DC6077" w:rsidRPr="00CA3147" w:rsidRDefault="00DC6077" w:rsidP="00CA3147">
      <w:r w:rsidRPr="00CA3147">
        <w:t xml:space="preserve">Sie ist insbesondere verantwortlich für  </w:t>
      </w:r>
    </w:p>
    <w:p w14:paraId="64038AF5" w14:textId="77777777" w:rsidR="00DC6077" w:rsidRPr="00CA3147" w:rsidRDefault="00DC6077" w:rsidP="00CA3147">
      <w:r w:rsidRPr="00CA3147">
        <w:t xml:space="preserve">die Schaffung organisatorischer Rahmenbedingungen zur nachhaltigen Gewährleistung von Informationssicherheit, </w:t>
      </w:r>
    </w:p>
    <w:p w14:paraId="76F6BA2F" w14:textId="77777777" w:rsidR="00DC6077" w:rsidRPr="00CA3147" w:rsidRDefault="00DC6077" w:rsidP="00CA3147">
      <w:r w:rsidRPr="00CA3147">
        <w:t xml:space="preserve">die Definition und Festlegung der erforderlichen Verantwortlichkeiten und Befugnisse, </w:t>
      </w:r>
    </w:p>
    <w:p w14:paraId="72518D77" w14:textId="77777777" w:rsidR="00DC6077" w:rsidRPr="00CA3147" w:rsidRDefault="00DC6077" w:rsidP="00CA3147">
      <w:r w:rsidRPr="00CA3147">
        <w:t xml:space="preserve">die Einrichtung eines Informationssicherheits-Managements, </w:t>
      </w:r>
    </w:p>
    <w:p w14:paraId="3DACF9C1" w14:textId="77777777" w:rsidR="00DC6077" w:rsidRPr="00CA3147" w:rsidRDefault="00DC6077" w:rsidP="00CA3147">
      <w:r w:rsidRPr="00CA3147">
        <w:t>die Umsetzung der vereinbarten Sicherheitsmaßnahmen einschließlich der Bereitstellung der erforderlichen Haushaltsmittel,</w:t>
      </w:r>
    </w:p>
    <w:p w14:paraId="2FF62DC4" w14:textId="77777777" w:rsidR="00DC6077" w:rsidRPr="00CA3147" w:rsidRDefault="00DC6077" w:rsidP="00CA3147">
      <w:r w:rsidRPr="00CA3147">
        <w:t xml:space="preserve">eine hinreichende und geeignete Dokumentation der IT-Infrastruktur sowie aller Sicherheitsvorkehrungen und Sicherheitsmaßnahmen, </w:t>
      </w:r>
    </w:p>
    <w:p w14:paraId="12468B14" w14:textId="77777777" w:rsidR="00DC6077" w:rsidRPr="00CA3147" w:rsidRDefault="00DC6077" w:rsidP="00CA3147">
      <w:r w:rsidRPr="00CA3147">
        <w:t xml:space="preserve">Die vorliegende Leitlinie beschreibt die allgemeinen Ziele, Strategien und Organisationsstrukturen, welche für die Initiierung und Etablierung eines ganzheitlichen Informationssicherheitsprozesses erforderlich sind. </w:t>
      </w:r>
    </w:p>
    <w:p w14:paraId="66AFDEAD" w14:textId="77777777" w:rsidR="00DC6077" w:rsidRPr="006D49AE" w:rsidRDefault="00DC6077" w:rsidP="00DC6077">
      <w:pPr>
        <w:pStyle w:val="berschrift1"/>
        <w:spacing w:beforeLines="60" w:before="144" w:afterLines="60" w:after="144" w:line="280" w:lineRule="exact"/>
      </w:pPr>
      <w:bookmarkStart w:id="4" w:name="_Toc326308027"/>
      <w:bookmarkStart w:id="5" w:name="_Toc143761311"/>
      <w:r w:rsidRPr="006D49AE">
        <w:t>Geltungsbereich</w:t>
      </w:r>
      <w:bookmarkEnd w:id="4"/>
      <w:bookmarkEnd w:id="5"/>
    </w:p>
    <w:p w14:paraId="03FE8AF6" w14:textId="18862C65" w:rsidR="00DC6077" w:rsidRDefault="00DC6077" w:rsidP="00DC6077">
      <w:pPr>
        <w:pStyle w:val="Default"/>
        <w:spacing w:beforeLines="60" w:before="144" w:afterLines="60" w:after="144" w:line="280" w:lineRule="exact"/>
        <w:rPr>
          <w:rFonts w:ascii="Arial" w:hAnsi="Arial" w:cs="Arial"/>
          <w:bCs/>
          <w:i/>
        </w:rPr>
      </w:pPr>
      <w:r w:rsidRPr="006D49AE">
        <w:rPr>
          <w:rFonts w:ascii="Arial" w:hAnsi="Arial" w:cs="Arial"/>
          <w:color w:val="auto"/>
        </w:rPr>
        <w:t>Die</w:t>
      </w:r>
      <w:r>
        <w:rPr>
          <w:rFonts w:ascii="Arial" w:hAnsi="Arial" w:cs="Arial"/>
          <w:color w:val="auto"/>
        </w:rPr>
        <w:t>se</w:t>
      </w:r>
      <w:r w:rsidRPr="006D49AE">
        <w:rPr>
          <w:rFonts w:ascii="Arial" w:hAnsi="Arial" w:cs="Arial"/>
          <w:color w:val="auto"/>
        </w:rPr>
        <w:t xml:space="preserve"> Leitlinie gilt für </w:t>
      </w:r>
      <w:r>
        <w:rPr>
          <w:rFonts w:ascii="Arial" w:hAnsi="Arial" w:cs="Arial"/>
          <w:color w:val="auto"/>
        </w:rPr>
        <w:t>die</w:t>
      </w:r>
      <w:r w:rsidRPr="006D49AE">
        <w:rPr>
          <w:rFonts w:ascii="Arial" w:hAnsi="Arial" w:cs="Arial"/>
          <w:color w:val="auto"/>
        </w:rPr>
        <w:t xml:space="preserve"> gesamte </w:t>
      </w:r>
      <w:r>
        <w:rPr>
          <w:rFonts w:ascii="Arial" w:hAnsi="Arial" w:cs="Arial"/>
        </w:rPr>
        <w:t>&lt;</w:t>
      </w:r>
      <w:r w:rsidR="001A15B0">
        <w:rPr>
          <w:rFonts w:ascii="Arial" w:hAnsi="Arial" w:cs="Arial"/>
          <w:bCs/>
          <w:i/>
        </w:rPr>
        <w:t>Name der Organisation</w:t>
      </w:r>
      <w:r>
        <w:rPr>
          <w:rFonts w:ascii="Arial" w:hAnsi="Arial" w:cs="Arial"/>
          <w:bCs/>
          <w:i/>
        </w:rPr>
        <w:t>&gt;.</w:t>
      </w:r>
    </w:p>
    <w:p w14:paraId="5725B95C" w14:textId="3D80027D" w:rsidR="00DC6077" w:rsidRPr="006D49AE" w:rsidRDefault="00DC6077" w:rsidP="00DC6077">
      <w:pPr>
        <w:pStyle w:val="Default"/>
        <w:spacing w:beforeLines="60" w:before="144" w:afterLines="60" w:after="144" w:line="280" w:lineRule="exact"/>
        <w:rPr>
          <w:rFonts w:ascii="Arial" w:hAnsi="Arial" w:cs="Arial"/>
          <w:color w:val="auto"/>
        </w:rPr>
      </w:pPr>
      <w:r w:rsidRPr="00455112">
        <w:rPr>
          <w:rFonts w:ascii="Arial" w:hAnsi="Arial" w:cs="Arial"/>
          <w:bCs/>
        </w:rPr>
        <w:t xml:space="preserve">Die </w:t>
      </w:r>
      <w:r>
        <w:rPr>
          <w:rFonts w:ascii="Arial" w:hAnsi="Arial" w:cs="Arial"/>
          <w:bCs/>
        </w:rPr>
        <w:t xml:space="preserve">Leitlinie und die </w:t>
      </w:r>
      <w:r w:rsidRPr="00455112">
        <w:rPr>
          <w:rFonts w:ascii="Arial" w:hAnsi="Arial" w:cs="Arial"/>
          <w:bCs/>
        </w:rPr>
        <w:t xml:space="preserve">daraus </w:t>
      </w:r>
      <w:proofErr w:type="gramStart"/>
      <w:r w:rsidRPr="00455112">
        <w:rPr>
          <w:rFonts w:ascii="Arial" w:hAnsi="Arial" w:cs="Arial"/>
          <w:bCs/>
        </w:rPr>
        <w:t xml:space="preserve">resultierenden </w:t>
      </w:r>
      <w:r w:rsidRPr="00455112">
        <w:rPr>
          <w:rFonts w:ascii="Arial" w:hAnsi="Arial" w:cs="Arial"/>
          <w:color w:val="auto"/>
        </w:rPr>
        <w:t xml:space="preserve"> </w:t>
      </w:r>
      <w:r>
        <w:rPr>
          <w:rFonts w:ascii="Arial" w:hAnsi="Arial" w:cs="Arial"/>
          <w:color w:val="auto"/>
        </w:rPr>
        <w:t>Vorschriften</w:t>
      </w:r>
      <w:proofErr w:type="gramEnd"/>
      <w:r>
        <w:rPr>
          <w:rFonts w:ascii="Arial" w:hAnsi="Arial" w:cs="Arial"/>
          <w:color w:val="auto"/>
        </w:rPr>
        <w:t xml:space="preserve"> und Maßnahmen sind von allen </w:t>
      </w:r>
      <w:r w:rsidRPr="006D49AE">
        <w:rPr>
          <w:rFonts w:ascii="Arial" w:hAnsi="Arial" w:cs="Arial"/>
          <w:color w:val="auto"/>
        </w:rPr>
        <w:t>Mitarbeiter</w:t>
      </w:r>
      <w:r>
        <w:rPr>
          <w:rFonts w:ascii="Arial" w:hAnsi="Arial" w:cs="Arial"/>
          <w:color w:val="auto"/>
        </w:rPr>
        <w:t xml:space="preserve">n der </w:t>
      </w:r>
      <w:r>
        <w:rPr>
          <w:rFonts w:ascii="Arial" w:hAnsi="Arial" w:cs="Arial"/>
        </w:rPr>
        <w:t>&lt;</w:t>
      </w:r>
      <w:r w:rsidR="001A15B0">
        <w:rPr>
          <w:rFonts w:ascii="Arial" w:hAnsi="Arial" w:cs="Arial"/>
          <w:bCs/>
          <w:i/>
        </w:rPr>
        <w:t>Name der Organisation</w:t>
      </w:r>
      <w:r>
        <w:rPr>
          <w:rFonts w:ascii="Arial" w:hAnsi="Arial" w:cs="Arial"/>
          <w:bCs/>
          <w:i/>
        </w:rPr>
        <w:t>&gt;</w:t>
      </w:r>
      <w:r>
        <w:rPr>
          <w:rFonts w:ascii="Arial" w:hAnsi="Arial" w:cs="Arial"/>
          <w:color w:val="auto"/>
        </w:rPr>
        <w:t xml:space="preserve"> zu beachten und einzuhalten. </w:t>
      </w:r>
    </w:p>
    <w:p w14:paraId="388D6CF5" w14:textId="77777777" w:rsidR="00DC6077" w:rsidRPr="006D49AE" w:rsidRDefault="00DC6077" w:rsidP="00DC6077">
      <w:pPr>
        <w:pStyle w:val="berschrift1"/>
        <w:spacing w:beforeLines="60" w:before="144" w:afterLines="60" w:after="144" w:line="280" w:lineRule="exact"/>
      </w:pPr>
      <w:bookmarkStart w:id="6" w:name="_Toc326308028"/>
      <w:bookmarkStart w:id="7" w:name="_Toc143761312"/>
      <w:r w:rsidRPr="006D49AE">
        <w:lastRenderedPageBreak/>
        <w:t>Grundsätze und Ziele der Informationssicherheit</w:t>
      </w:r>
      <w:bookmarkEnd w:id="6"/>
      <w:bookmarkEnd w:id="7"/>
    </w:p>
    <w:p w14:paraId="2499BB76" w14:textId="77777777" w:rsidR="00DC6077" w:rsidRPr="006D49AE" w:rsidRDefault="00DC6077" w:rsidP="00DC6077">
      <w:pPr>
        <w:pStyle w:val="berschrift2"/>
        <w:spacing w:beforeLines="60" w:before="144" w:afterLines="60" w:after="144" w:line="280" w:lineRule="exact"/>
      </w:pPr>
      <w:bookmarkStart w:id="8" w:name="_Toc326308029"/>
      <w:bookmarkStart w:id="9" w:name="_Toc143761313"/>
      <w:r w:rsidRPr="006D49AE">
        <w:t>Grundsätze</w:t>
      </w:r>
      <w:bookmarkEnd w:id="8"/>
      <w:bookmarkEnd w:id="9"/>
    </w:p>
    <w:p w14:paraId="38B96A25" w14:textId="77777777" w:rsidR="00DC6077" w:rsidRPr="006D49AE" w:rsidRDefault="00DC6077" w:rsidP="00DC6077">
      <w:pPr>
        <w:pStyle w:val="berschrift3"/>
        <w:spacing w:beforeLines="60" w:before="144" w:afterLines="60" w:after="144" w:line="280" w:lineRule="exact"/>
        <w:rPr>
          <w:kern w:val="32"/>
          <w:sz w:val="24"/>
        </w:rPr>
      </w:pPr>
      <w:bookmarkStart w:id="10" w:name="_Toc326308030"/>
      <w:bookmarkStart w:id="11" w:name="_Toc143761314"/>
      <w:r w:rsidRPr="006D49AE">
        <w:t>Begriffseinführung</w:t>
      </w:r>
      <w:bookmarkEnd w:id="10"/>
      <w:bookmarkEnd w:id="11"/>
    </w:p>
    <w:p w14:paraId="3C29E3D6" w14:textId="77777777" w:rsidR="00DC6077" w:rsidRPr="00CA3147" w:rsidRDefault="00DC6077" w:rsidP="00CA3147">
      <w:r w:rsidRPr="00CA3147">
        <w:rPr>
          <w:b/>
        </w:rPr>
        <w:t>Informationssicherheit</w:t>
      </w:r>
      <w:r w:rsidRPr="00CA3147">
        <w:t xml:space="preserve"> bezeichnet einen Zustand, in dem die Risiken für die Sicherheitsziele Vertraulichkeit, Integrität und Verfügbarkeit von Informationen und Informationstechnik durch angemessene Maßnahmen auf ein akzeptierbares Maß reduziert sind. Die Informationssicherheit umfasst neben der Sicherheit der IT-Systeme und der darin gespeicherten Daten auch die Sicherheit von nicht elektronisch verarbeiteten und gespeicherten Daten und Informationen.</w:t>
      </w:r>
    </w:p>
    <w:p w14:paraId="2E164CC7" w14:textId="77777777" w:rsidR="00DC6077" w:rsidRPr="00CA3147" w:rsidRDefault="00DC6077" w:rsidP="00CA3147">
      <w:r w:rsidRPr="00CA3147">
        <w:t>Dabei bedeuten:</w:t>
      </w:r>
    </w:p>
    <w:p w14:paraId="288C4570" w14:textId="77777777" w:rsidR="00DC6077" w:rsidRPr="00CA3147" w:rsidRDefault="00DC6077" w:rsidP="00CA3147">
      <w:r w:rsidRPr="00CA3147">
        <w:rPr>
          <w:b/>
          <w:bCs/>
          <w:iCs/>
        </w:rPr>
        <w:t>Vertraulichkeit</w:t>
      </w:r>
      <w:r w:rsidRPr="00CA3147">
        <w:t>: Vertrauliche Daten, Informationen und Programme sind vor unberechtigten Zugriffen und unbefugter Preisgabe zu schützen. Zu den Schutzobjekten gehören die gespeicherten oder transportierten Nachrichteninhalte, die näheren Informationen über den Kommunikationsvorgang (wer, wann, wie lange, mit wem etc.) sowie die Daten über den Sende- und Empfangsvorgang.</w:t>
      </w:r>
    </w:p>
    <w:p w14:paraId="285096AE" w14:textId="77777777" w:rsidR="00DC6077" w:rsidRPr="00CA3147" w:rsidRDefault="00DC6077" w:rsidP="00CA3147">
      <w:r w:rsidRPr="00CA3147">
        <w:rPr>
          <w:b/>
          <w:bCs/>
          <w:iCs/>
        </w:rPr>
        <w:t xml:space="preserve">Integrität: </w:t>
      </w:r>
      <w:r w:rsidRPr="00CA3147">
        <w:t>Der Begriff der Integrität bezieht sich sowohl auf Informationen, Daten als auch das gesamte IT-System. Integrität der Informationen bedeutet deren Vollständigkeit und Korrektheit. Vollständigkeit bedeutet, dass alle Teile der Information verfügbar sind. Korrekt sind Informationen, wenn sie den bezeichne</w:t>
      </w:r>
      <w:r w:rsidRPr="00CA3147">
        <w:softHyphen/>
        <w:t>ten Sachverhalt unverfälscht wiedergeben. Zum anderen bezieht sich der Begriff Integrität auch auf IT-Systeme, da die Integrität der Informationen und Daten nur bei ordnungsgemäßer Verarbeitung und Übertragung sichergestellt werden kann.</w:t>
      </w:r>
    </w:p>
    <w:p w14:paraId="36B16582" w14:textId="77777777" w:rsidR="00DC6077" w:rsidRPr="00CA3147" w:rsidRDefault="00DC6077" w:rsidP="00CA3147">
      <w:r w:rsidRPr="00CA3147">
        <w:rPr>
          <w:b/>
          <w:bCs/>
          <w:iCs/>
        </w:rPr>
        <w:t xml:space="preserve">Verfügbarkeit: </w:t>
      </w:r>
      <w:r w:rsidRPr="00CA3147">
        <w:t>Die Funktionen der Hard- und Software im System- und Netzbereich sowie notwendige Informationen stehen dem Anwender zum richtigen Zeitpunkt am richtigen Ort zur Verfügung.</w:t>
      </w:r>
    </w:p>
    <w:p w14:paraId="0282972D" w14:textId="77777777" w:rsidR="00DC6077" w:rsidRPr="006D49AE" w:rsidRDefault="00DC6077" w:rsidP="00DC6077">
      <w:pPr>
        <w:pStyle w:val="berschrift3"/>
        <w:spacing w:beforeLines="60" w:before="144" w:afterLines="60" w:after="144" w:line="280" w:lineRule="exact"/>
      </w:pPr>
      <w:bookmarkStart w:id="12" w:name="_Toc326308031"/>
      <w:bookmarkStart w:id="13" w:name="_Toc143761315"/>
      <w:r>
        <w:t>Bedeutung</w:t>
      </w:r>
      <w:r w:rsidRPr="006D49AE">
        <w:t xml:space="preserve"> der Informationssicherheit beim Einsatz von IT</w:t>
      </w:r>
      <w:bookmarkEnd w:id="12"/>
      <w:bookmarkEnd w:id="13"/>
    </w:p>
    <w:p w14:paraId="66EE4BD9" w14:textId="6B67816D" w:rsidR="00DC6077" w:rsidRPr="00CA3147" w:rsidRDefault="00DC6077" w:rsidP="00CA3147">
      <w:r w:rsidRPr="00CA3147">
        <w:t>Erklärtes Ziel der &lt;</w:t>
      </w:r>
      <w:r w:rsidR="001A15B0">
        <w:rPr>
          <w:bCs/>
          <w:i/>
        </w:rPr>
        <w:t>Name der Organisation</w:t>
      </w:r>
      <w:r w:rsidRPr="00CA3147">
        <w:rPr>
          <w:bCs/>
          <w:i/>
        </w:rPr>
        <w:t xml:space="preserve">&gt; </w:t>
      </w:r>
      <w:r w:rsidRPr="00CA3147">
        <w:t xml:space="preserve">ist es, dass alle Einrichtungen, die der Erstellung, Speicherung und Übertragung von Daten dienen, so ausgewählt, integriert und konfiguriert sind, dass für die auf ihnen verarbeiteten Daten zu jeder Zeit und unter allen Umständen das angemessene Maß an Vertraulichkeit, Integrität und Verfügbarkeit sichergestellt ist. Dies gilt auch für die Orte zur Aufbewahrung der Medien zur Datensicherung. </w:t>
      </w:r>
    </w:p>
    <w:p w14:paraId="5EE0AE02" w14:textId="4801ED1F" w:rsidR="00DC6077" w:rsidRPr="00CA3147" w:rsidRDefault="00DC6077" w:rsidP="00CA3147">
      <w:r w:rsidRPr="00CA3147">
        <w:t xml:space="preserve">Die Einhaltung dieser Anforderungen ist unabdingbarer Bestandteil jedes Einsatzes von </w:t>
      </w:r>
      <w:proofErr w:type="spellStart"/>
      <w:r w:rsidRPr="00CA3147">
        <w:t>IuK</w:t>
      </w:r>
      <w:proofErr w:type="spellEnd"/>
      <w:r w:rsidRPr="00CA3147">
        <w:t>-Technik im Bereich der &lt;</w:t>
      </w:r>
      <w:r w:rsidR="001A15B0">
        <w:rPr>
          <w:i/>
        </w:rPr>
        <w:t>Name der Organisation</w:t>
      </w:r>
      <w:r w:rsidRPr="00CA3147">
        <w:t xml:space="preserve">&gt; und ist mit technischen und organisatorischen Maßnahmen verbindlich sicherzustellen. </w:t>
      </w:r>
    </w:p>
    <w:p w14:paraId="1354F963" w14:textId="77777777" w:rsidR="00DC6077" w:rsidRPr="006D49AE" w:rsidRDefault="00DC6077" w:rsidP="00DC6077">
      <w:pPr>
        <w:pStyle w:val="berschrift3"/>
        <w:spacing w:beforeLines="60" w:before="144" w:afterLines="60" w:after="144" w:line="280" w:lineRule="exact"/>
      </w:pPr>
      <w:bookmarkStart w:id="14" w:name="_Toc326308032"/>
      <w:bookmarkStart w:id="15" w:name="_Toc143761316"/>
      <w:r w:rsidRPr="006D49AE">
        <w:t>Informationssicherheit als Leistungsmerkmal von IT-Verfahren</w:t>
      </w:r>
      <w:bookmarkEnd w:id="14"/>
      <w:bookmarkEnd w:id="15"/>
    </w:p>
    <w:p w14:paraId="3DEFF8BF" w14:textId="77777777" w:rsidR="00DC6077" w:rsidRPr="00CA3147" w:rsidRDefault="00DC6077" w:rsidP="00CA3147">
      <w:r w:rsidRPr="00CA3147">
        <w:t>Die Informationssicherheit ist ein zu bewertendes und herbeizuführendes Leistungs</w:t>
      </w:r>
      <w:r w:rsidRPr="00CA3147">
        <w:softHyphen/>
        <w:t>merkmal von IT-Verfahren. Bleiben im Einzelfall trotz der Sicherheits</w:t>
      </w:r>
      <w:r w:rsidRPr="00CA3147">
        <w:softHyphen/>
        <w:t>vorkehrungen Risiken untragbar, ist auf den IT-Einsatz zu verzichten. Belange der Informationssicherheit sind zu berücksichtigen bei</w:t>
      </w:r>
    </w:p>
    <w:p w14:paraId="3A26908D" w14:textId="77777777" w:rsidR="00DC6077" w:rsidRPr="00CA3147" w:rsidRDefault="00DC6077" w:rsidP="00CA3147">
      <w:r w:rsidRPr="00CA3147">
        <w:t>der Entwicklung und Einführung von IT-Verfahren,</w:t>
      </w:r>
    </w:p>
    <w:p w14:paraId="748450E7" w14:textId="77777777" w:rsidR="00DC6077" w:rsidRPr="00CA3147" w:rsidRDefault="00DC6077" w:rsidP="00CA3147">
      <w:r w:rsidRPr="00CA3147">
        <w:lastRenderedPageBreak/>
        <w:t>dem Betrieb und der Pflege von IT-Verfahren,</w:t>
      </w:r>
    </w:p>
    <w:p w14:paraId="1320AC66" w14:textId="77777777" w:rsidR="00DC6077" w:rsidRPr="00CA3147" w:rsidRDefault="00DC6077" w:rsidP="00CA3147">
      <w:r w:rsidRPr="00CA3147">
        <w:t>der Beschaffung und Beseitigung / Entsorgung von IT-Produkten,</w:t>
      </w:r>
    </w:p>
    <w:p w14:paraId="67828FE8" w14:textId="77777777" w:rsidR="00DC6077" w:rsidRPr="00CA3147" w:rsidRDefault="00DC6077" w:rsidP="00CA3147">
      <w:r w:rsidRPr="00CA3147">
        <w:t>der Nutzung von Diensten Dritter.</w:t>
      </w:r>
    </w:p>
    <w:p w14:paraId="698AA58A" w14:textId="77777777" w:rsidR="00DC6077" w:rsidRPr="006D49AE" w:rsidRDefault="00DC6077" w:rsidP="00DC6077">
      <w:pPr>
        <w:pStyle w:val="berschrift3"/>
        <w:spacing w:beforeLines="60" w:before="144" w:afterLines="60" w:after="144" w:line="280" w:lineRule="exact"/>
      </w:pPr>
      <w:bookmarkStart w:id="16" w:name="_Toc326308033"/>
      <w:bookmarkStart w:id="17" w:name="_Toc143761317"/>
      <w:r w:rsidRPr="006D49AE">
        <w:t>Informationssicherheit als Leistungsmerkmal der Organisation</w:t>
      </w:r>
      <w:bookmarkEnd w:id="16"/>
      <w:bookmarkEnd w:id="17"/>
    </w:p>
    <w:p w14:paraId="06FD9586" w14:textId="77777777" w:rsidR="00DC6077" w:rsidRPr="00CA3147" w:rsidRDefault="00DC6077" w:rsidP="00CA3147">
      <w:r w:rsidRPr="00CA3147">
        <w:t xml:space="preserve">Technische und organisatorische Sicherheitsmaßnahmen sind so zu gestalten, dass diese stets integraler Bestandteil aller Verwaltungsprozesse sind und nicht Erweiterungen, die </w:t>
      </w:r>
      <w:proofErr w:type="gramStart"/>
      <w:r w:rsidRPr="00CA3147">
        <w:t>über das vermeintlich Notwendige</w:t>
      </w:r>
      <w:proofErr w:type="gramEnd"/>
      <w:r w:rsidRPr="00CA3147">
        <w:t xml:space="preserve"> hinausgehen. Belange der Informationssicherheit sind zu berücksichtigen bei</w:t>
      </w:r>
    </w:p>
    <w:p w14:paraId="495DE8DB" w14:textId="77777777" w:rsidR="00DC6077" w:rsidRPr="00CA3147" w:rsidRDefault="00DC6077" w:rsidP="00CA3147">
      <w:r w:rsidRPr="00CA3147">
        <w:t>der Gestaltung der Organisation,</w:t>
      </w:r>
    </w:p>
    <w:p w14:paraId="32BAF5B9" w14:textId="77777777" w:rsidR="00DC6077" w:rsidRPr="00CA3147" w:rsidRDefault="00DC6077" w:rsidP="00CA3147">
      <w:r w:rsidRPr="00CA3147">
        <w:t>der Schaffung und Besetzung von Funktionen und Rollen,</w:t>
      </w:r>
    </w:p>
    <w:p w14:paraId="49717DB8" w14:textId="77777777" w:rsidR="00DC6077" w:rsidRPr="00CA3147" w:rsidRDefault="00DC6077" w:rsidP="00CA3147">
      <w:r w:rsidRPr="00CA3147">
        <w:t>der Führung von Mitarbeitern,</w:t>
      </w:r>
    </w:p>
    <w:p w14:paraId="21F0C893" w14:textId="77777777" w:rsidR="00DC6077" w:rsidRPr="00CA3147" w:rsidRDefault="00DC6077" w:rsidP="00CA3147">
      <w:r w:rsidRPr="00CA3147">
        <w:t>der Aus- und Weiterbildung,</w:t>
      </w:r>
    </w:p>
    <w:p w14:paraId="2D4B62E1" w14:textId="77777777" w:rsidR="00DC6077" w:rsidRPr="00CA3147" w:rsidRDefault="00DC6077" w:rsidP="00CA3147">
      <w:r w:rsidRPr="00CA3147">
        <w:t>der Gestaltung von Arbeitsabläufen,</w:t>
      </w:r>
    </w:p>
    <w:p w14:paraId="401D2369" w14:textId="77777777" w:rsidR="00DC6077" w:rsidRPr="00CA3147" w:rsidRDefault="00DC6077" w:rsidP="00CA3147">
      <w:r w:rsidRPr="00CA3147">
        <w:t>der Zusammenarbeit mit anderen Behörden und Externen,</w:t>
      </w:r>
    </w:p>
    <w:p w14:paraId="38E44C89" w14:textId="77777777" w:rsidR="00DC6077" w:rsidRPr="00CA3147" w:rsidRDefault="00DC6077" w:rsidP="00CA3147">
      <w:r w:rsidRPr="00CA3147">
        <w:t>der Auswahl und dem Einsatz von Hilfsmitteln.</w:t>
      </w:r>
    </w:p>
    <w:p w14:paraId="54488F63" w14:textId="77777777" w:rsidR="00DC6077" w:rsidRPr="006D49AE" w:rsidRDefault="00DC6077" w:rsidP="00DC6077">
      <w:pPr>
        <w:pStyle w:val="berschrift3"/>
        <w:spacing w:beforeLines="60" w:before="144" w:afterLines="60" w:after="144" w:line="280" w:lineRule="exact"/>
      </w:pPr>
      <w:bookmarkStart w:id="18" w:name="_Toc326308034"/>
      <w:bookmarkStart w:id="19" w:name="_Toc143761318"/>
      <w:r w:rsidRPr="006D49AE">
        <w:t>Wirtschaftlichkeit</w:t>
      </w:r>
      <w:bookmarkEnd w:id="18"/>
      <w:bookmarkEnd w:id="19"/>
    </w:p>
    <w:p w14:paraId="7EB1BB4D" w14:textId="77777777" w:rsidR="00DC6077" w:rsidRPr="00CA3147" w:rsidRDefault="00DC6077" w:rsidP="00CA3147">
      <w:r w:rsidRPr="00CA3147">
        <w:t>Die Sicherheitsmaßnahmen müssen in einem wirtschaftlich vertretbaren Verhältnis zum Schaden stehen, der durch Sicherheitsvorfälle verursacht werden kann. Dieser wird durch den Wert der zu schützenden Informationen und der IT-Systeme definiert. Zu bewerten sind dabei in der Regel die Auswirkungen auf die körperliche und seelische Unversehrtheit von Menschen, das Recht auf in</w:t>
      </w:r>
      <w:r w:rsidRPr="00CA3147">
        <w:rPr>
          <w:rStyle w:val="Seitenzahl"/>
        </w:rPr>
        <w:t>formationelle Selbstbestimmung,</w:t>
      </w:r>
      <w:r w:rsidRPr="00CA3147">
        <w:t xml:space="preserve"> finanzielle Schäden, Beeinträchtigungen des Ansehens der Verwaltung und die Folgen von Gesetzesverstößen.</w:t>
      </w:r>
    </w:p>
    <w:p w14:paraId="036B8039" w14:textId="77777777" w:rsidR="00DC6077" w:rsidRPr="00CA3147" w:rsidRDefault="00DC6077" w:rsidP="00CA3147">
      <w:r w:rsidRPr="00CA3147">
        <w:t xml:space="preserve">Für die Umsetzung der erforderlichen und angemessenen Sicherheitsmaßnahmen sind im Haushalt die notwendigen Ressourcen (Personal, Sach- und Investitionsmittel) bereit zu stellen. </w:t>
      </w:r>
    </w:p>
    <w:p w14:paraId="251DABCD" w14:textId="77777777" w:rsidR="00DC6077" w:rsidRPr="006D49AE" w:rsidRDefault="00DC6077" w:rsidP="00DC6077">
      <w:pPr>
        <w:pStyle w:val="berschrift3"/>
        <w:spacing w:beforeLines="60" w:before="144" w:afterLines="60" w:after="144" w:line="280" w:lineRule="exact"/>
      </w:pPr>
      <w:bookmarkStart w:id="20" w:name="_Toc326308035"/>
      <w:bookmarkStart w:id="21" w:name="_Toc143761319"/>
      <w:r w:rsidRPr="006D49AE">
        <w:t>Regelungskompetenz und Subsidiarität</w:t>
      </w:r>
      <w:bookmarkEnd w:id="20"/>
      <w:bookmarkEnd w:id="21"/>
    </w:p>
    <w:p w14:paraId="7E549E6D" w14:textId="77777777" w:rsidR="00DC6077" w:rsidRPr="00CA3147" w:rsidRDefault="00DC6077" w:rsidP="00CA3147">
      <w:r w:rsidRPr="00CA3147">
        <w:t xml:space="preserve">Die Wahl der Mittel und die Formulierung von Anweisungen, mit denen die Sicherheitsziele erreicht werden sollen, obliegt untergeordneten Verwaltungsbereichen selbst. Sie können eigenständig angemessene Sicherheitsmaßnahmen planen und umsetzen. </w:t>
      </w:r>
    </w:p>
    <w:p w14:paraId="0F4EBC54" w14:textId="5445D226" w:rsidR="00DC6077" w:rsidRPr="00CA3147" w:rsidRDefault="00DC6077" w:rsidP="00CA3147">
      <w:pPr>
        <w:rPr>
          <w:sz w:val="16"/>
          <w:szCs w:val="16"/>
        </w:rPr>
      </w:pPr>
      <w:r w:rsidRPr="00CA3147">
        <w:t>Sicherheitsanforderungen von übergeordnetem Interesse, für deren Umsetzung eine vertragliche oder gesetzliche Verpflichtung besteht, sind zu erfüllen. Entsprechende Vorschriften und Maßnahmen stellen den Mindeststandard bei der Formulierung verwaltungsinterner Vorschriften und Maßnahmen dar.</w:t>
      </w:r>
      <w:r w:rsidRPr="00CA3147">
        <w:br/>
        <w:t>Das betrifft insbesondere Sicherheitsanforderungen, die sich aus dem Anschluss der &lt;</w:t>
      </w:r>
      <w:r w:rsidR="001A15B0">
        <w:rPr>
          <w:bCs/>
          <w:i/>
        </w:rPr>
        <w:t>Name der Organisation</w:t>
      </w:r>
      <w:r w:rsidRPr="00CA3147">
        <w:rPr>
          <w:bCs/>
          <w:i/>
        </w:rPr>
        <w:t>&gt;</w:t>
      </w:r>
      <w:r w:rsidRPr="00CA3147">
        <w:t xml:space="preserve"> an das Kommunale Datennetz ergeben.</w:t>
      </w:r>
      <w:r w:rsidRPr="00CA3147">
        <w:rPr>
          <w:rStyle w:val="Funotenzeichen"/>
        </w:rPr>
        <w:t xml:space="preserve"> </w:t>
      </w:r>
    </w:p>
    <w:p w14:paraId="1E31FECF" w14:textId="77777777" w:rsidR="00DC6077" w:rsidRPr="006D49AE" w:rsidRDefault="00DC6077" w:rsidP="00DC6077">
      <w:pPr>
        <w:pStyle w:val="berschrift3"/>
        <w:spacing w:beforeLines="60" w:before="144" w:afterLines="60" w:after="144" w:line="280" w:lineRule="exact"/>
      </w:pPr>
      <w:bookmarkStart w:id="22" w:name="_Toc326308036"/>
      <w:bookmarkStart w:id="23" w:name="_Toc143761320"/>
      <w:r w:rsidRPr="006D49AE">
        <w:lastRenderedPageBreak/>
        <w:t>Sicherheit vor Verfügbarkeit</w:t>
      </w:r>
      <w:bookmarkEnd w:id="22"/>
      <w:bookmarkEnd w:id="23"/>
      <w:r w:rsidRPr="006D49AE">
        <w:t xml:space="preserve"> </w:t>
      </w:r>
    </w:p>
    <w:p w14:paraId="7F0913CD" w14:textId="15F2B188" w:rsidR="00DC6077" w:rsidRPr="006D49AE" w:rsidRDefault="00DC6077" w:rsidP="00DC6077">
      <w:pPr>
        <w:pStyle w:val="Default"/>
        <w:spacing w:beforeLines="60" w:before="144" w:afterLines="60" w:after="144" w:line="280" w:lineRule="exact"/>
        <w:rPr>
          <w:rFonts w:ascii="Arial" w:hAnsi="Arial" w:cs="Arial"/>
        </w:rPr>
      </w:pPr>
      <w:r w:rsidRPr="006D49AE">
        <w:rPr>
          <w:rFonts w:ascii="Arial" w:hAnsi="Arial" w:cs="Arial"/>
        </w:rPr>
        <w:t xml:space="preserve">Wenn Angriffe auf die Sicherheit der IT-Infrastruktur der </w:t>
      </w:r>
      <w:r>
        <w:rPr>
          <w:rFonts w:ascii="Arial" w:hAnsi="Arial" w:cs="Arial"/>
        </w:rPr>
        <w:t>&lt;</w:t>
      </w:r>
      <w:r w:rsidR="001A15B0">
        <w:rPr>
          <w:rFonts w:ascii="Arial" w:hAnsi="Arial" w:cs="Arial"/>
          <w:bCs/>
          <w:i/>
        </w:rPr>
        <w:t>Name der Organisation</w:t>
      </w:r>
      <w:r>
        <w:rPr>
          <w:rFonts w:ascii="Arial" w:hAnsi="Arial" w:cs="Arial"/>
          <w:bCs/>
          <w:i/>
        </w:rPr>
        <w:t>&gt;</w:t>
      </w:r>
      <w:r w:rsidRPr="006D49AE">
        <w:rPr>
          <w:rFonts w:ascii="Arial" w:hAnsi="Arial" w:cs="Arial"/>
        </w:rPr>
        <w:t xml:space="preserve"> drohen oder bekannt werden oder sonstige Sicherheitsrisiken auftreten, kann die Verfügbarkeit von </w:t>
      </w:r>
      <w:proofErr w:type="spellStart"/>
      <w:r w:rsidRPr="006D49AE">
        <w:rPr>
          <w:rFonts w:ascii="Arial" w:hAnsi="Arial" w:cs="Arial"/>
        </w:rPr>
        <w:t>I</w:t>
      </w:r>
      <w:r>
        <w:rPr>
          <w:rFonts w:ascii="Arial" w:hAnsi="Arial" w:cs="Arial"/>
        </w:rPr>
        <w:t>uK</w:t>
      </w:r>
      <w:proofErr w:type="spellEnd"/>
      <w:r>
        <w:rPr>
          <w:rFonts w:ascii="Arial" w:hAnsi="Arial" w:cs="Arial"/>
        </w:rPr>
        <w:t>-Technik</w:t>
      </w:r>
      <w:r w:rsidRPr="006D49AE">
        <w:rPr>
          <w:rFonts w:ascii="Arial" w:hAnsi="Arial" w:cs="Arial"/>
        </w:rPr>
        <w:t xml:space="preserve">, IT-Anwendungen, Daten und Netzwerken entsprechend dem Bedrohungs- und Schadensrisiko vorübergehend eingeschränkt werden. Im Interesse der Funktionsfähigkeit der gesamten Verwaltung ist der Schutz vor Schäden vorrangig. Vertretbare Einschränkungen in Bedienung und Komfort sind hinzunehmen. Dies gilt in besonderem Maße für die Übergänge zu anderen Netzwerken, insbesondere zum Internet. </w:t>
      </w:r>
    </w:p>
    <w:p w14:paraId="158DE0E0" w14:textId="77777777" w:rsidR="00DC6077" w:rsidRPr="006D49AE" w:rsidRDefault="00DC6077" w:rsidP="00DC6077">
      <w:pPr>
        <w:pStyle w:val="berschrift3"/>
        <w:spacing w:beforeLines="60" w:before="144" w:afterLines="60" w:after="144" w:line="280" w:lineRule="exact"/>
      </w:pPr>
      <w:bookmarkStart w:id="24" w:name="_Toc326308037"/>
      <w:bookmarkStart w:id="25" w:name="_Toc143761321"/>
      <w:r w:rsidRPr="006D49AE">
        <w:t>Prinzip des informierten Mitarbeiters</w:t>
      </w:r>
      <w:bookmarkEnd w:id="24"/>
      <w:bookmarkEnd w:id="25"/>
      <w:r w:rsidRPr="006D49AE">
        <w:t xml:space="preserve"> </w:t>
      </w:r>
    </w:p>
    <w:p w14:paraId="7EF8B628" w14:textId="77777777" w:rsidR="00DC6077" w:rsidRPr="006D49AE" w:rsidRDefault="00DC6077" w:rsidP="00DC6077">
      <w:pPr>
        <w:pStyle w:val="Default"/>
        <w:spacing w:beforeLines="60" w:before="144" w:afterLines="60" w:after="144" w:line="280" w:lineRule="exact"/>
        <w:rPr>
          <w:rFonts w:ascii="Arial" w:hAnsi="Arial" w:cs="Arial"/>
        </w:rPr>
      </w:pPr>
      <w:r w:rsidRPr="006D49AE">
        <w:rPr>
          <w:rFonts w:ascii="Arial" w:hAnsi="Arial" w:cs="Arial"/>
        </w:rPr>
        <w:t xml:space="preserve">Die Mitarbeiter sind im erforderlichen Umfang bezüglich der Informationssicherheit zu sensibilisieren und zu qualifizieren. </w:t>
      </w:r>
    </w:p>
    <w:p w14:paraId="5AF27ADB" w14:textId="77777777" w:rsidR="00DC6077" w:rsidRPr="006D49AE" w:rsidRDefault="00DC6077" w:rsidP="00DC6077">
      <w:pPr>
        <w:pStyle w:val="berschrift2"/>
        <w:spacing w:beforeLines="60" w:before="144" w:afterLines="60" w:after="144" w:line="280" w:lineRule="exact"/>
      </w:pPr>
      <w:bookmarkStart w:id="26" w:name="_Toc326308038"/>
      <w:bookmarkStart w:id="27" w:name="_Toc143761322"/>
      <w:r w:rsidRPr="006D49AE">
        <w:t>Informationssicherheitsziele</w:t>
      </w:r>
      <w:bookmarkEnd w:id="26"/>
      <w:bookmarkEnd w:id="27"/>
    </w:p>
    <w:p w14:paraId="23600292" w14:textId="77777777" w:rsidR="00DC6077" w:rsidRPr="006D49AE" w:rsidRDefault="00DC6077" w:rsidP="00DC6077">
      <w:pPr>
        <w:pStyle w:val="berschrift3"/>
        <w:spacing w:beforeLines="60" w:before="144" w:afterLines="60" w:after="144" w:line="280" w:lineRule="exact"/>
      </w:pPr>
      <w:bookmarkStart w:id="28" w:name="_Toc326308039"/>
      <w:bookmarkStart w:id="29" w:name="_Toc143761323"/>
      <w:r w:rsidRPr="006D49AE">
        <w:t>Verfügbarkeit</w:t>
      </w:r>
      <w:bookmarkEnd w:id="28"/>
      <w:bookmarkEnd w:id="29"/>
    </w:p>
    <w:p w14:paraId="354F5ACE" w14:textId="77777777" w:rsidR="00DC6077" w:rsidRPr="00CA3147" w:rsidRDefault="00DC6077" w:rsidP="00CA3147">
      <w:r w:rsidRPr="00CA3147">
        <w:t>Für alle IT-Verfahren sind die Zeiten, in denen sie verfügbar sein sollen, festzulegen.</w:t>
      </w:r>
    </w:p>
    <w:p w14:paraId="405B5A6A" w14:textId="77777777" w:rsidR="00DC6077" w:rsidRPr="00CA3147" w:rsidRDefault="00DC6077" w:rsidP="00CA3147">
      <w:r w:rsidRPr="00CA3147">
        <w:t>Betriebsunterbrechungen sind in diesen Zeiten weitgehend zu vermeiden, d. h. nach Zahl und Dauer zu begrenzen. Die Beschreibung der notwendigen Verfügbarkeit umfasst</w:t>
      </w:r>
    </w:p>
    <w:p w14:paraId="0BA87C96" w14:textId="77777777" w:rsidR="00DC6077" w:rsidRPr="00CA3147" w:rsidRDefault="00DC6077" w:rsidP="00CA3147">
      <w:r w:rsidRPr="00CA3147">
        <w:t>die regelmäßigen Betriebszeiten,</w:t>
      </w:r>
    </w:p>
    <w:p w14:paraId="59C0456E" w14:textId="77777777" w:rsidR="00DC6077" w:rsidRPr="00CA3147" w:rsidRDefault="00DC6077" w:rsidP="00CA3147">
      <w:r w:rsidRPr="00CA3147">
        <w:t>die Zeiten mit erhöhter Verfügbarkeitsanforderung,</w:t>
      </w:r>
    </w:p>
    <w:p w14:paraId="40347CFB" w14:textId="77777777" w:rsidR="00DC6077" w:rsidRPr="00CA3147" w:rsidRDefault="00DC6077" w:rsidP="00CA3147">
      <w:r w:rsidRPr="00CA3147">
        <w:t>die maximal tolerierbare Dauer einzelner Ausfälle.</w:t>
      </w:r>
    </w:p>
    <w:p w14:paraId="38AB71DD" w14:textId="77777777" w:rsidR="00DC6077" w:rsidRPr="00CA3147" w:rsidRDefault="00DC6077" w:rsidP="00CA3147">
      <w:r w:rsidRPr="00CA3147">
        <w:t>Ebenfalls festzulegen sind regelmäßig geplante Auszeiten, insbesondere zu Wartungszwecken.</w:t>
      </w:r>
    </w:p>
    <w:p w14:paraId="2EB721A0" w14:textId="77777777" w:rsidR="00DC6077" w:rsidRPr="006D49AE" w:rsidRDefault="00DC6077" w:rsidP="00DC6077">
      <w:pPr>
        <w:pStyle w:val="berschrift3"/>
        <w:spacing w:beforeLines="60" w:before="144" w:afterLines="60" w:after="144" w:line="280" w:lineRule="exact"/>
      </w:pPr>
      <w:bookmarkStart w:id="30" w:name="_Toc326308040"/>
      <w:bookmarkStart w:id="31" w:name="_Toc143761324"/>
      <w:r w:rsidRPr="006D49AE">
        <w:t>Vertraulichkeit</w:t>
      </w:r>
      <w:bookmarkEnd w:id="30"/>
      <w:bookmarkEnd w:id="31"/>
    </w:p>
    <w:p w14:paraId="4291BC49" w14:textId="77777777" w:rsidR="00DC6077" w:rsidRPr="00CA3147" w:rsidRDefault="00DC6077" w:rsidP="00CA3147">
      <w:r w:rsidRPr="00CA3147">
        <w:t>Die in IT-Verfahren erhobenen, gespeicherten, verarbeiteten und weiter gegebenen Daten sind vertraulich zu behandeln und jederzeit vor unbefugtem Zugriff zu schützen. Zu diesem Zweck ist für alle Daten der Personenkreis, dem der Zugriff gestattet werden soll, zu bestimmen. Der Zugriff auf IT-Systeme, IT-Anwendungen und Daten sowie Informationen ist auf den unbedingt erforderlichen Personenkreis zu beschränken. Jeder Mitarbeiter erhält eine Zugriffsberechtigung nur auf die Daten, die er zur Erfüllung seiner dienstlichen Aufgaben benötigt.</w:t>
      </w:r>
    </w:p>
    <w:p w14:paraId="18F6CFFD" w14:textId="77777777" w:rsidR="00DC6077" w:rsidRPr="006D49AE" w:rsidRDefault="00DC6077" w:rsidP="00DC6077">
      <w:pPr>
        <w:pStyle w:val="berschrift3"/>
        <w:spacing w:beforeLines="60" w:before="144" w:afterLines="60" w:after="144" w:line="280" w:lineRule="exact"/>
      </w:pPr>
      <w:bookmarkStart w:id="32" w:name="_Toc326308041"/>
      <w:bookmarkStart w:id="33" w:name="_Toc143761325"/>
      <w:r w:rsidRPr="006D49AE">
        <w:t>Integrität</w:t>
      </w:r>
      <w:bookmarkEnd w:id="32"/>
      <w:bookmarkEnd w:id="33"/>
    </w:p>
    <w:p w14:paraId="4F95D089" w14:textId="77777777" w:rsidR="00DC6077" w:rsidRPr="00CA3147" w:rsidRDefault="00DC6077" w:rsidP="00CA3147">
      <w:r w:rsidRPr="00CA3147">
        <w:t xml:space="preserve">Informationen sind gegen unbeabsichtigte Veränderung und vorsätzliche Verfälschung zu schützen. Alle IT-Verfahren sollen stets aktuelle und vollständige Informationen liefern, eventuelle verfahrens- oder informationsverarbeitungsbedingte Einschränkungen sind zu dokumentieren. </w:t>
      </w:r>
    </w:p>
    <w:p w14:paraId="32B81563" w14:textId="77777777" w:rsidR="00DC6077" w:rsidRPr="006D49AE" w:rsidRDefault="00DC6077" w:rsidP="00DC6077">
      <w:pPr>
        <w:pStyle w:val="berschrift1"/>
        <w:spacing w:beforeLines="60" w:before="144" w:afterLines="60" w:after="144" w:line="280" w:lineRule="exact"/>
      </w:pPr>
      <w:bookmarkStart w:id="34" w:name="_Toc326308042"/>
      <w:bookmarkStart w:id="35" w:name="_Toc143761326"/>
      <w:r w:rsidRPr="006D49AE">
        <w:lastRenderedPageBreak/>
        <w:t>Verantwortlichkeiten</w:t>
      </w:r>
      <w:bookmarkEnd w:id="34"/>
      <w:bookmarkEnd w:id="35"/>
    </w:p>
    <w:p w14:paraId="5B1945F0" w14:textId="77777777" w:rsidR="00DC6077" w:rsidRPr="006D49AE" w:rsidRDefault="00DC6077" w:rsidP="00DC6077">
      <w:pPr>
        <w:pStyle w:val="berschrift2"/>
        <w:spacing w:beforeLines="60" w:before="144" w:afterLines="60" w:after="144" w:line="280" w:lineRule="exact"/>
      </w:pPr>
      <w:bookmarkStart w:id="36" w:name="_Toc326308043"/>
      <w:bookmarkStart w:id="37" w:name="_Toc143761327"/>
      <w:r w:rsidRPr="006D49AE">
        <w:t xml:space="preserve">Verantwortung der </w:t>
      </w:r>
      <w:r>
        <w:t>Behördenleitung</w:t>
      </w:r>
      <w:bookmarkEnd w:id="36"/>
      <w:bookmarkEnd w:id="37"/>
    </w:p>
    <w:p w14:paraId="739CF342" w14:textId="56CC681E" w:rsidR="00DC6077" w:rsidRPr="00CA3147" w:rsidRDefault="00DC6077" w:rsidP="00CA3147">
      <w:r w:rsidRPr="00CA3147">
        <w:t>Die Behördenleitung erlässt verbindliche Regeln zur Informationssicherheit für die &lt;</w:t>
      </w:r>
      <w:r w:rsidR="001A15B0">
        <w:rPr>
          <w:bCs/>
          <w:i/>
        </w:rPr>
        <w:t>Name der Organisation</w:t>
      </w:r>
      <w:r w:rsidRPr="00CA3147">
        <w:rPr>
          <w:bCs/>
          <w:i/>
        </w:rPr>
        <w:t>&gt;</w:t>
      </w:r>
      <w:r w:rsidRPr="00CA3147">
        <w:t xml:space="preserve"> und gibt sie den Mitarbeitern bekannt. Sie stellt jederzeit eine Möglichkeit zur Kenntnisnahme der aktuellen Regeln sicher. </w:t>
      </w:r>
    </w:p>
    <w:p w14:paraId="485D5239" w14:textId="77777777" w:rsidR="00DC6077" w:rsidRPr="006D49AE" w:rsidRDefault="00DC6077" w:rsidP="00DC6077">
      <w:pPr>
        <w:pStyle w:val="berschrift2"/>
        <w:spacing w:beforeLines="60" w:before="144" w:afterLines="60" w:after="144" w:line="280" w:lineRule="exact"/>
      </w:pPr>
      <w:bookmarkStart w:id="38" w:name="_Toc326308044"/>
      <w:bookmarkStart w:id="39" w:name="_Toc143761328"/>
      <w:r w:rsidRPr="006D49AE">
        <w:t>Verantwortung der Mitarbeiter</w:t>
      </w:r>
      <w:bookmarkEnd w:id="38"/>
      <w:bookmarkEnd w:id="39"/>
    </w:p>
    <w:p w14:paraId="3F282C60" w14:textId="77777777" w:rsidR="00DC6077" w:rsidRPr="00CA3147" w:rsidRDefault="00DC6077" w:rsidP="00CA3147">
      <w:r w:rsidRPr="00CA3147">
        <w:t>Alle Mitarbeiter gewährleisten die Informationssicherheit durch verantwortungs</w:t>
      </w:r>
      <w:r w:rsidRPr="00CA3147">
        <w:softHyphen/>
        <w:t xml:space="preserve">bewusstes Handeln und halten die für die Informationssicherheit relevanten Gesetze, Vorschriften, Richtlinien, Anweisungen und vertraglichen Verpflichtungen ein. Sie gehen korrekt und verantwortungsvoll mit den von ihnen genutzten IT-Systemen, Daten und Informationen um. </w:t>
      </w:r>
    </w:p>
    <w:p w14:paraId="033B2649" w14:textId="77777777" w:rsidR="00DC6077" w:rsidRPr="00CA3147" w:rsidRDefault="00DC6077" w:rsidP="00CA3147">
      <w:r w:rsidRPr="00CA3147">
        <w:t xml:space="preserve">Verhalten, das die Sicherheit von Daten, Informationen, IT-Systemen oder der Netze gefährdet, kann disziplinar- oder arbeitsrechtlich geahndet werden. Unter Umständen kann das Verhalten als Ordnungswidrigkeit oder Straftat verfolgt werden. </w:t>
      </w:r>
    </w:p>
    <w:p w14:paraId="0F3875F8" w14:textId="77777777" w:rsidR="00DC6077" w:rsidRPr="00CA3147" w:rsidRDefault="00DC6077" w:rsidP="00CA3147">
      <w:r w:rsidRPr="00CA3147">
        <w:t>Mitarbeiter, die die Sicherheit von Daten, Informationen, IT-Systemen oder des Netzes gefährden und einen Schaden für die Verwaltung oder einen Dritten verursachen, können darüber hinaus nach den gesetzlichen Regelungen zum Schadenersatz herangezogen werden oder einem Rückgriffsanspruch ausgesetzt sein.</w:t>
      </w:r>
    </w:p>
    <w:p w14:paraId="04126E76" w14:textId="77777777" w:rsidR="00DC6077" w:rsidRPr="00CA3147" w:rsidRDefault="00DC6077" w:rsidP="00CA3147">
      <w:r w:rsidRPr="00CA3147">
        <w:t>Als Straftaten kommen insbesondere in Betracht</w:t>
      </w:r>
    </w:p>
    <w:p w14:paraId="5224544C" w14:textId="77777777" w:rsidR="00DC6077" w:rsidRPr="00CA3147" w:rsidRDefault="00DC6077" w:rsidP="00CA3147">
      <w:r w:rsidRPr="00CA3147">
        <w:t>das unbefugte Verschaffen von Daten anderer, die nicht für den Mitarbeiter bestimmt und die gegen den unberechtigten Zugang besonders gesichert sind,</w:t>
      </w:r>
    </w:p>
    <w:p w14:paraId="56C2C0A0" w14:textId="77777777" w:rsidR="00DC6077" w:rsidRPr="00CA3147" w:rsidRDefault="00DC6077" w:rsidP="00CA3147">
      <w:r w:rsidRPr="00CA3147">
        <w:t>das Schädigen fremden Vermögens durch unrichtiges Gestalten eines Programms, durch Verwendung unrichtiger oder unvollständiger Daten, durch unbefugtes Verwenden von Daten oder durch unbefugtes Einwirken auf den Ablauf eines Programms,</w:t>
      </w:r>
    </w:p>
    <w:p w14:paraId="08648BE0" w14:textId="77777777" w:rsidR="00DC6077" w:rsidRPr="00CA3147" w:rsidRDefault="00DC6077" w:rsidP="00CA3147">
      <w:r w:rsidRPr="00CA3147">
        <w:t>das rechtswidrige Löschen, Verändern, Unterdrücken und Unbrauchbarmachen von Daten,</w:t>
      </w:r>
    </w:p>
    <w:p w14:paraId="1456CA5F" w14:textId="77777777" w:rsidR="00DC6077" w:rsidRPr="00CA3147" w:rsidRDefault="00DC6077" w:rsidP="00CA3147">
      <w:r w:rsidRPr="00CA3147">
        <w:t>das unbefugte Zerstören, Beschädigen, Unbrauchbarmachen, Beseitigen oder Verändern einer Datenverarbeitungsanlage oder eines Datenträgers oder</w:t>
      </w:r>
    </w:p>
    <w:p w14:paraId="609E689D" w14:textId="77777777" w:rsidR="00DC6077" w:rsidRPr="00CA3147" w:rsidRDefault="00DC6077" w:rsidP="00CA3147">
      <w:r w:rsidRPr="00CA3147">
        <w:t>strafbewehrte Verstöße gegen das Sächsische Datenschutzgesetz oder das Bundesdatenschutzgesetz.</w:t>
      </w:r>
    </w:p>
    <w:p w14:paraId="38204187" w14:textId="77777777" w:rsidR="00DC6077" w:rsidRPr="00CA3147" w:rsidRDefault="00DC6077" w:rsidP="00CA3147">
      <w:r w:rsidRPr="00CA3147">
        <w:t xml:space="preserve">Verstöße gegen die Informationssicherheit sind unverzüglich dem zuständigen Beauftragten für Informationssicherheit (s. Pkt. </w:t>
      </w:r>
      <w:r w:rsidRPr="00CA3147">
        <w:fldChar w:fldCharType="begin"/>
      </w:r>
      <w:r w:rsidRPr="00CA3147">
        <w:instrText xml:space="preserve"> REF _Ref323034551 \r \h </w:instrText>
      </w:r>
      <w:r w:rsidRPr="00CA3147">
        <w:instrText xml:space="preserve"> \* MERGEFORMAT </w:instrText>
      </w:r>
      <w:r w:rsidRPr="00CA3147">
        <w:fldChar w:fldCharType="separate"/>
      </w:r>
      <w:r w:rsidRPr="00CA3147">
        <w:t>5.1</w:t>
      </w:r>
      <w:r w:rsidRPr="00CA3147">
        <w:fldChar w:fldCharType="end"/>
      </w:r>
      <w:r w:rsidRPr="00CA3147">
        <w:t>) zu melden.</w:t>
      </w:r>
    </w:p>
    <w:p w14:paraId="487EA080" w14:textId="77777777" w:rsidR="00DC6077" w:rsidRPr="00CA3147" w:rsidRDefault="00DC6077" w:rsidP="00CA3147">
      <w:r w:rsidRPr="00CA3147">
        <w:t>Als Verstöße gelten insbesondere Handlungen, die aufgrund einer Abweichung von dieser Leitlinie oder weiteren Richtlinien zur Informationssicherheit</w:t>
      </w:r>
    </w:p>
    <w:p w14:paraId="3CE01AC7" w14:textId="2B7DFC51" w:rsidR="00DC6077" w:rsidRPr="00CA3147" w:rsidRDefault="00DC6077" w:rsidP="00CA3147">
      <w:r w:rsidRPr="00CA3147">
        <w:t>der &lt;</w:t>
      </w:r>
      <w:r w:rsidR="001A15B0">
        <w:rPr>
          <w:bCs/>
          <w:i/>
        </w:rPr>
        <w:t>Name der Organisation</w:t>
      </w:r>
      <w:r w:rsidRPr="00CA3147">
        <w:rPr>
          <w:bCs/>
          <w:i/>
        </w:rPr>
        <w:t xml:space="preserve">&gt; </w:t>
      </w:r>
      <w:r w:rsidRPr="00CA3147">
        <w:t>materielle oder immaterielle Schäden zufügen,</w:t>
      </w:r>
    </w:p>
    <w:p w14:paraId="7C701AAF" w14:textId="77777777" w:rsidR="00DC6077" w:rsidRPr="00CA3147" w:rsidRDefault="00DC6077" w:rsidP="00CA3147">
      <w:r w:rsidRPr="00CA3147">
        <w:t>den unberechtigten Zugriff auf Informationen, deren Preisgabe und / oder Änderung zulassen,</w:t>
      </w:r>
    </w:p>
    <w:p w14:paraId="73BC95F8" w14:textId="77777777" w:rsidR="00DC6077" w:rsidRPr="00CA3147" w:rsidRDefault="00DC6077" w:rsidP="00CA3147">
      <w:r w:rsidRPr="00CA3147">
        <w:lastRenderedPageBreak/>
        <w:t>die Nutzung von Verwaltungsinformationen für illegale Zwecke beinhalten oder</w:t>
      </w:r>
    </w:p>
    <w:p w14:paraId="24D2489A" w14:textId="51D2F3DD" w:rsidR="00DC6077" w:rsidRPr="00CA3147" w:rsidRDefault="00DC6077" w:rsidP="00CA3147">
      <w:r w:rsidRPr="00CA3147">
        <w:t>eine Kompromittierung des Ansehens der &lt;</w:t>
      </w:r>
      <w:r w:rsidR="001A15B0">
        <w:rPr>
          <w:bCs/>
          <w:i/>
        </w:rPr>
        <w:t>Name der Organisation</w:t>
      </w:r>
      <w:r w:rsidRPr="00CA3147">
        <w:rPr>
          <w:bCs/>
          <w:i/>
        </w:rPr>
        <w:t xml:space="preserve">&gt; </w:t>
      </w:r>
      <w:r w:rsidRPr="00CA3147">
        <w:t>und / oder des Freistaates Sachsen zur Folge haben.</w:t>
      </w:r>
    </w:p>
    <w:p w14:paraId="2858C35B" w14:textId="77777777" w:rsidR="00DC6077" w:rsidRPr="006A7CAC" w:rsidRDefault="00DC6077" w:rsidP="00DC6077">
      <w:pPr>
        <w:pStyle w:val="berschrift2"/>
        <w:spacing w:beforeLines="60" w:before="144" w:afterLines="60" w:after="144" w:line="280" w:lineRule="exact"/>
      </w:pPr>
      <w:bookmarkStart w:id="40" w:name="_Toc326308045"/>
      <w:bookmarkStart w:id="41" w:name="_Toc143761329"/>
      <w:r w:rsidRPr="006A7CAC">
        <w:t>Fachverantwortliche</w:t>
      </w:r>
      <w:bookmarkEnd w:id="40"/>
      <w:bookmarkEnd w:id="41"/>
    </w:p>
    <w:p w14:paraId="704B36AC" w14:textId="77777777" w:rsidR="00DC6077" w:rsidRPr="00CA3147" w:rsidRDefault="00DC6077" w:rsidP="00CA3147">
      <w:r w:rsidRPr="00CA3147">
        <w:t>Für Geschäftsprozesse oder Fachverfahren sind Fachverantwortliche zu benennen, die in dem ihnen zugewiesenen Verantwortungsbereich zuständig sind für</w:t>
      </w:r>
    </w:p>
    <w:p w14:paraId="107D62AB" w14:textId="77777777" w:rsidR="00DC6077" w:rsidRPr="00CA3147" w:rsidRDefault="00DC6077" w:rsidP="00CA3147">
      <w:r w:rsidRPr="00CA3147">
        <w:t>die Festlegung der geschäftlichen Relevanz der verarbeiteten Informationen und deren Schutzbedarf,</w:t>
      </w:r>
    </w:p>
    <w:p w14:paraId="353EE91A" w14:textId="77777777" w:rsidR="00DC6077" w:rsidRPr="00CA3147" w:rsidRDefault="00DC6077" w:rsidP="00CA3147">
      <w:r w:rsidRPr="00CA3147">
        <w:t>die Sicherstellung, dass Verantwortlichkeiten explizit definiert und Sicherheits- und Kontrollmaßnahmen zur Verwaltung und zum Schutz der im Verantwortungsbereich befindlichen Informationen implementiert werden.</w:t>
      </w:r>
    </w:p>
    <w:p w14:paraId="49816003" w14:textId="77777777" w:rsidR="00DC6077" w:rsidRPr="00CA3147" w:rsidRDefault="00DC6077" w:rsidP="00CA3147">
      <w:r w:rsidRPr="00CA3147">
        <w:t>Der Fachverantwortliche muss den Zugang auf Informationen sowie den Umfang und die Art der Autorisierung definieren, die im jeweiligen Verfahren erforderlich sind. Bei diesen Entscheidungen ist zu berücksichtigen</w:t>
      </w:r>
    </w:p>
    <w:p w14:paraId="034D3D91" w14:textId="77777777" w:rsidR="00DC6077" w:rsidRPr="00CA3147" w:rsidRDefault="00DC6077" w:rsidP="00CA3147">
      <w:r w:rsidRPr="00CA3147">
        <w:t>die Notwendigkeit, die Informationen entsprechend ihrer geschäftlichen Relevanz zu schützen,</w:t>
      </w:r>
    </w:p>
    <w:p w14:paraId="453F9B6C" w14:textId="77777777" w:rsidR="00DC6077" w:rsidRPr="00CA3147" w:rsidRDefault="00DC6077" w:rsidP="00CA3147">
      <w:r w:rsidRPr="00CA3147">
        <w:t>die Aufbewahrungsvorschriften und die mit den Informationen verbundenen rechtlichen Anforderungen,</w:t>
      </w:r>
    </w:p>
    <w:p w14:paraId="343A5D79" w14:textId="77777777" w:rsidR="00DC6077" w:rsidRPr="00CA3147" w:rsidRDefault="00DC6077" w:rsidP="00CA3147">
      <w:r w:rsidRPr="00CA3147">
        <w:t>die notwendige Zugänglichkeit der für die jeweiligen Geschäftsanforderungen erforderlichen Informationen.</w:t>
      </w:r>
    </w:p>
    <w:p w14:paraId="0716FB38" w14:textId="77777777" w:rsidR="00DC6077" w:rsidRPr="006A7CAC" w:rsidRDefault="00DC6077" w:rsidP="00DC6077">
      <w:pPr>
        <w:pStyle w:val="berschrift2"/>
        <w:spacing w:beforeLines="60" w:before="144" w:afterLines="60" w:after="144" w:line="280" w:lineRule="exact"/>
      </w:pPr>
      <w:bookmarkStart w:id="42" w:name="_Toc326308046"/>
      <w:bookmarkStart w:id="43" w:name="_Toc143761330"/>
      <w:r w:rsidRPr="006A7CAC">
        <w:t>Verantwortung externer Leistungserbringer</w:t>
      </w:r>
      <w:bookmarkEnd w:id="42"/>
      <w:bookmarkEnd w:id="43"/>
    </w:p>
    <w:p w14:paraId="17B05702" w14:textId="1646442E" w:rsidR="00DC6077" w:rsidRPr="00CA3147" w:rsidRDefault="00DC6077" w:rsidP="00CA3147">
      <w:r w:rsidRPr="00CA3147">
        <w:t>Personen, Behörden und Unternehmen, die nicht zur &lt;</w:t>
      </w:r>
      <w:r w:rsidR="001A15B0">
        <w:rPr>
          <w:bCs/>
          <w:i/>
        </w:rPr>
        <w:t>Name der Organisation</w:t>
      </w:r>
      <w:r w:rsidRPr="00CA3147">
        <w:rPr>
          <w:bCs/>
          <w:i/>
        </w:rPr>
        <w:t xml:space="preserve">&gt; </w:t>
      </w:r>
      <w:r w:rsidRPr="00CA3147">
        <w:t>gehören, für diese aber Leistungen erbringen (Auftragnehmer), haben die Vorgaben des Auftraggebers zur Einhaltung der Informationssicherheitsziele gemäß dieser Leitlinie einzuhalten. Der Auftraggeber informiert den Auftragnehmer über diese Regeln und verpflichtet ihn in geeigneter Weise zur Einhaltung. Dazu gehört auch, dass der Auftragnehmer bei erkennbaren Mängeln und Risiken eingesetzter Sicherheitsmaßnahmen den Auftraggeber zu informieren hat.</w:t>
      </w:r>
    </w:p>
    <w:p w14:paraId="0F9C8A25" w14:textId="77777777" w:rsidR="00DC6077" w:rsidRPr="006D49AE" w:rsidRDefault="00DC6077" w:rsidP="00DC6077">
      <w:pPr>
        <w:pStyle w:val="berschrift1"/>
        <w:spacing w:beforeLines="60" w:before="144" w:afterLines="60" w:after="144" w:line="280" w:lineRule="exact"/>
      </w:pPr>
      <w:bookmarkStart w:id="44" w:name="_Toc326308047"/>
      <w:bookmarkStart w:id="45" w:name="_Toc143761331"/>
      <w:r w:rsidRPr="006D49AE">
        <w:t>Informationssicherheitsorganisation</w:t>
      </w:r>
      <w:bookmarkEnd w:id="44"/>
      <w:bookmarkEnd w:id="45"/>
      <w:r w:rsidRPr="006D49AE">
        <w:t xml:space="preserve"> </w:t>
      </w:r>
    </w:p>
    <w:p w14:paraId="036C5981" w14:textId="77777777" w:rsidR="00DC6077" w:rsidRPr="006D49AE" w:rsidRDefault="00DC6077" w:rsidP="00DC6077">
      <w:pPr>
        <w:pStyle w:val="berschrift2"/>
        <w:spacing w:beforeLines="60" w:before="144" w:afterLines="60" w:after="144" w:line="280" w:lineRule="exact"/>
      </w:pPr>
      <w:bookmarkStart w:id="46" w:name="_Ref323034551"/>
      <w:bookmarkStart w:id="47" w:name="_Toc326308048"/>
      <w:bookmarkStart w:id="48" w:name="_Toc143761332"/>
      <w:r w:rsidRPr="006D49AE">
        <w:t>Beauftragter für Informationssicherheit</w:t>
      </w:r>
      <w:bookmarkEnd w:id="46"/>
      <w:bookmarkEnd w:id="47"/>
      <w:bookmarkEnd w:id="48"/>
    </w:p>
    <w:p w14:paraId="6EB255D8" w14:textId="74581124" w:rsidR="00DC6077" w:rsidRPr="00B757FC" w:rsidRDefault="00DC6077" w:rsidP="00DC6077">
      <w:pPr>
        <w:pStyle w:val="Default"/>
        <w:spacing w:beforeLines="60" w:before="144" w:afterLines="60" w:after="144" w:line="280" w:lineRule="exact"/>
        <w:rPr>
          <w:rFonts w:ascii="Arial" w:hAnsi="Arial" w:cs="Arial"/>
          <w:color w:val="auto"/>
        </w:rPr>
      </w:pPr>
      <w:r w:rsidRPr="00B757FC">
        <w:rPr>
          <w:rFonts w:ascii="Arial" w:hAnsi="Arial" w:cs="Arial"/>
          <w:color w:val="auto"/>
        </w:rPr>
        <w:t xml:space="preserve">Als zentrale Sicherheitsinstanz der </w:t>
      </w:r>
      <w:r w:rsidRPr="00B757FC">
        <w:rPr>
          <w:rFonts w:ascii="Arial" w:hAnsi="Arial" w:cs="Arial"/>
        </w:rPr>
        <w:t>&lt;</w:t>
      </w:r>
      <w:r w:rsidR="001A15B0">
        <w:rPr>
          <w:rFonts w:ascii="Arial" w:hAnsi="Arial" w:cs="Arial"/>
          <w:bCs/>
          <w:i/>
        </w:rPr>
        <w:t>Name der Organisation</w:t>
      </w:r>
      <w:r w:rsidRPr="00B757FC">
        <w:rPr>
          <w:rFonts w:ascii="Arial" w:hAnsi="Arial" w:cs="Arial"/>
          <w:bCs/>
          <w:i/>
        </w:rPr>
        <w:t>&gt;</w:t>
      </w:r>
      <w:r w:rsidRPr="00B757FC">
        <w:rPr>
          <w:rFonts w:ascii="Arial" w:hAnsi="Arial" w:cs="Arial"/>
        </w:rPr>
        <w:t xml:space="preserve"> ernennt </w:t>
      </w:r>
      <w:r>
        <w:rPr>
          <w:rFonts w:ascii="Arial" w:hAnsi="Arial" w:cs="Arial"/>
        </w:rPr>
        <w:t xml:space="preserve">die </w:t>
      </w:r>
      <w:proofErr w:type="gramStart"/>
      <w:r>
        <w:rPr>
          <w:rFonts w:ascii="Arial" w:hAnsi="Arial" w:cs="Arial"/>
        </w:rPr>
        <w:t xml:space="preserve">Behördenleitung </w:t>
      </w:r>
      <w:r w:rsidRPr="00B757FC">
        <w:rPr>
          <w:rFonts w:ascii="Arial" w:hAnsi="Arial" w:cs="Arial"/>
        </w:rPr>
        <w:t xml:space="preserve"> einen</w:t>
      </w:r>
      <w:proofErr w:type="gramEnd"/>
      <w:r w:rsidRPr="00B757FC">
        <w:rPr>
          <w:rFonts w:ascii="Arial" w:hAnsi="Arial" w:cs="Arial"/>
        </w:rPr>
        <w:t xml:space="preserve"> Beauftragten für Informationssicherheit (</w:t>
      </w:r>
      <w:proofErr w:type="spellStart"/>
      <w:r w:rsidRPr="00B757FC">
        <w:rPr>
          <w:rFonts w:ascii="Arial" w:hAnsi="Arial" w:cs="Arial"/>
        </w:rPr>
        <w:t>BfIS</w:t>
      </w:r>
      <w:proofErr w:type="spellEnd"/>
      <w:r w:rsidRPr="00B757FC">
        <w:rPr>
          <w:rFonts w:ascii="Arial" w:hAnsi="Arial" w:cs="Arial"/>
        </w:rPr>
        <w:t>)</w:t>
      </w:r>
      <w:r w:rsidRPr="00B757FC">
        <w:rPr>
          <w:rFonts w:ascii="Arial" w:hAnsi="Arial" w:cs="Arial"/>
          <w:i/>
        </w:rPr>
        <w:t>,</w:t>
      </w:r>
      <w:r w:rsidRPr="00B757FC">
        <w:rPr>
          <w:rFonts w:ascii="Arial" w:hAnsi="Arial" w:cs="Arial"/>
          <w:color w:val="auto"/>
        </w:rPr>
        <w:t xml:space="preserve"> der für alle operativen Belange und Fragen der Informationssicherheit zuständig ist. </w:t>
      </w:r>
      <w:r w:rsidRPr="00B757FC">
        <w:rPr>
          <w:rFonts w:ascii="Arial" w:hAnsi="Arial" w:cs="Arial"/>
          <w:color w:val="auto"/>
        </w:rPr>
        <w:br/>
        <w:t xml:space="preserve">Für den </w:t>
      </w:r>
      <w:proofErr w:type="spellStart"/>
      <w:r w:rsidRPr="00B757FC">
        <w:rPr>
          <w:rFonts w:ascii="Arial" w:hAnsi="Arial" w:cs="Arial"/>
          <w:color w:val="auto"/>
        </w:rPr>
        <w:t>BfIS</w:t>
      </w:r>
      <w:proofErr w:type="spellEnd"/>
      <w:r w:rsidRPr="00B757FC">
        <w:rPr>
          <w:rFonts w:ascii="Arial" w:hAnsi="Arial" w:cs="Arial"/>
          <w:color w:val="auto"/>
        </w:rPr>
        <w:t xml:space="preserve"> ist ein Berichtsweg festzulegen.</w:t>
      </w:r>
    </w:p>
    <w:p w14:paraId="4A943136" w14:textId="77777777" w:rsidR="00DC6077" w:rsidRPr="00B757FC" w:rsidRDefault="00DC6077" w:rsidP="00DC6077">
      <w:pPr>
        <w:pStyle w:val="Default"/>
        <w:spacing w:beforeLines="60" w:before="144" w:afterLines="60" w:after="144" w:line="280" w:lineRule="exact"/>
        <w:rPr>
          <w:rFonts w:ascii="Arial" w:hAnsi="Arial" w:cs="Arial"/>
          <w:color w:val="auto"/>
        </w:rPr>
      </w:pPr>
      <w:r w:rsidRPr="00B757FC">
        <w:rPr>
          <w:rFonts w:ascii="Arial" w:hAnsi="Arial" w:cs="Arial"/>
          <w:color w:val="auto"/>
        </w:rPr>
        <w:t xml:space="preserve">Es ist sicher zu stellen, dass diesem Beschäftigten ein angemessener Teil seiner Arbeitszeit für die Erledigung seiner Aufgaben als </w:t>
      </w:r>
      <w:proofErr w:type="spellStart"/>
      <w:r w:rsidRPr="00B757FC">
        <w:rPr>
          <w:rFonts w:ascii="Arial" w:hAnsi="Arial" w:cs="Arial"/>
          <w:color w:val="auto"/>
        </w:rPr>
        <w:t>BfIS</w:t>
      </w:r>
      <w:proofErr w:type="spellEnd"/>
      <w:r w:rsidRPr="00B757FC">
        <w:rPr>
          <w:rFonts w:ascii="Arial" w:hAnsi="Arial" w:cs="Arial"/>
          <w:color w:val="auto"/>
        </w:rPr>
        <w:t xml:space="preserve"> zur Verfügung steht.</w:t>
      </w:r>
    </w:p>
    <w:p w14:paraId="3230B444" w14:textId="77777777" w:rsidR="00DC6077" w:rsidRPr="00CA3147" w:rsidRDefault="00DC6077" w:rsidP="00CA3147">
      <w:r w:rsidRPr="00CA3147">
        <w:lastRenderedPageBreak/>
        <w:t xml:space="preserve">Die Verantwortung der einzelnen Verwaltungsbereiche für die Informationssicherheit im Rahmen ihrer Aufgabenerfüllung bleibt davon unberührt (s. Pkt. 3.1.6). Die einzelnen Verwaltungsbereiche können in ihrem Zuständigkeitsbereich eigene </w:t>
      </w:r>
      <w:proofErr w:type="spellStart"/>
      <w:r w:rsidRPr="00CA3147">
        <w:t>BfIS</w:t>
      </w:r>
      <w:proofErr w:type="spellEnd"/>
      <w:r w:rsidRPr="00CA3147">
        <w:t xml:space="preserve"> ernennen. </w:t>
      </w:r>
    </w:p>
    <w:p w14:paraId="118071C4" w14:textId="77777777" w:rsidR="00DC6077" w:rsidRPr="00CA3147" w:rsidRDefault="00DC6077" w:rsidP="00CA3147">
      <w:r w:rsidRPr="00CA3147">
        <w:t xml:space="preserve">Die Funktion des </w:t>
      </w:r>
      <w:proofErr w:type="spellStart"/>
      <w:r w:rsidRPr="00CA3147">
        <w:t>BfIS</w:t>
      </w:r>
      <w:proofErr w:type="spellEnd"/>
      <w:r w:rsidRPr="00CA3147">
        <w:t xml:space="preserve"> kann auch an einen geeigneten externen Dienstleister übertragen werden.</w:t>
      </w:r>
    </w:p>
    <w:p w14:paraId="0799369C" w14:textId="77777777" w:rsidR="00DC6077" w:rsidRPr="00CA3147" w:rsidRDefault="00DC6077" w:rsidP="00CA3147">
      <w:r w:rsidRPr="00CA3147">
        <w:t xml:space="preserve">Im jeweiligen Zuständigkeitsbereich hat der </w:t>
      </w:r>
      <w:proofErr w:type="spellStart"/>
      <w:r w:rsidRPr="00CA3147">
        <w:t>BfIS</w:t>
      </w:r>
      <w:proofErr w:type="spellEnd"/>
      <w:r w:rsidRPr="00CA3147">
        <w:t xml:space="preserve"> folgende Aufgaben:</w:t>
      </w:r>
    </w:p>
    <w:p w14:paraId="1BD0C050" w14:textId="77777777" w:rsidR="00DC6077" w:rsidRPr="006D49AE" w:rsidRDefault="00DC6077" w:rsidP="00264E23">
      <w:pPr>
        <w:pStyle w:val="AufzhlungPunkt"/>
        <w:numPr>
          <w:ilvl w:val="0"/>
          <w:numId w:val="12"/>
        </w:numPr>
        <w:spacing w:beforeLines="60" w:before="144" w:line="280" w:lineRule="exact"/>
        <w:ind w:left="357" w:hanging="357"/>
        <w:rPr>
          <w:rFonts w:ascii="Arial" w:hAnsi="Arial" w:cs="Arial"/>
        </w:rPr>
      </w:pPr>
      <w:r w:rsidRPr="006D49AE">
        <w:rPr>
          <w:rFonts w:ascii="Arial" w:hAnsi="Arial" w:cs="Arial"/>
        </w:rPr>
        <w:t>Steuerung des Informationssicherheitsprozesses und Mitwirkung bei allen damit zusammenhängenden Aufgaben</w:t>
      </w:r>
      <w:r>
        <w:rPr>
          <w:rFonts w:ascii="Arial" w:hAnsi="Arial" w:cs="Arial"/>
        </w:rPr>
        <w:t>,</w:t>
      </w:r>
    </w:p>
    <w:p w14:paraId="326E7509" w14:textId="77777777" w:rsidR="00DC6077" w:rsidRPr="006D49AE" w:rsidRDefault="00DC6077" w:rsidP="00264E23">
      <w:pPr>
        <w:pStyle w:val="AufzhlungPunkt"/>
        <w:numPr>
          <w:ilvl w:val="0"/>
          <w:numId w:val="12"/>
        </w:numPr>
        <w:spacing w:beforeLines="60" w:before="144" w:line="280" w:lineRule="exact"/>
        <w:ind w:left="357" w:hanging="357"/>
        <w:rPr>
          <w:rFonts w:ascii="Arial" w:hAnsi="Arial" w:cs="Arial"/>
        </w:rPr>
      </w:pPr>
      <w:r w:rsidRPr="006D49AE">
        <w:rPr>
          <w:rFonts w:ascii="Arial" w:hAnsi="Arial" w:cs="Arial"/>
        </w:rPr>
        <w:t>Überprüfung der Umsetzung der Vorgaben zur Informationssicherheit</w:t>
      </w:r>
      <w:r>
        <w:rPr>
          <w:rFonts w:ascii="Arial" w:hAnsi="Arial" w:cs="Arial"/>
        </w:rPr>
        <w:t>,</w:t>
      </w:r>
    </w:p>
    <w:p w14:paraId="528CA80B" w14:textId="77777777" w:rsidR="00DC6077" w:rsidRPr="006D49AE" w:rsidRDefault="00DC6077" w:rsidP="00264E23">
      <w:pPr>
        <w:pStyle w:val="AufzhlungPunkt"/>
        <w:numPr>
          <w:ilvl w:val="0"/>
          <w:numId w:val="12"/>
        </w:numPr>
        <w:spacing w:beforeLines="60" w:before="144" w:line="280" w:lineRule="exact"/>
        <w:ind w:left="357" w:hanging="357"/>
        <w:rPr>
          <w:rFonts w:ascii="Arial" w:hAnsi="Arial" w:cs="Arial"/>
        </w:rPr>
      </w:pPr>
      <w:r w:rsidRPr="006D49AE">
        <w:rPr>
          <w:rFonts w:ascii="Arial" w:hAnsi="Arial" w:cs="Arial"/>
        </w:rPr>
        <w:t>Erstellung, Fortschreibung und Umsetzung de</w:t>
      </w:r>
      <w:r>
        <w:rPr>
          <w:rFonts w:ascii="Arial" w:hAnsi="Arial" w:cs="Arial"/>
        </w:rPr>
        <w:t>r</w:t>
      </w:r>
      <w:r w:rsidRPr="006D49AE">
        <w:rPr>
          <w:rFonts w:ascii="Arial" w:hAnsi="Arial" w:cs="Arial"/>
        </w:rPr>
        <w:t xml:space="preserve"> </w:t>
      </w:r>
      <w:r>
        <w:rPr>
          <w:rFonts w:ascii="Arial" w:hAnsi="Arial" w:cs="Arial"/>
        </w:rPr>
        <w:t>sich aus dieser Leitlinie ableitenden weiteren Dokumente,</w:t>
      </w:r>
    </w:p>
    <w:p w14:paraId="79179CA9" w14:textId="77777777" w:rsidR="00DC6077" w:rsidRPr="006D49AE" w:rsidRDefault="00DC6077" w:rsidP="00264E23">
      <w:pPr>
        <w:pStyle w:val="AufzhlungPunkt"/>
        <w:numPr>
          <w:ilvl w:val="0"/>
          <w:numId w:val="12"/>
        </w:numPr>
        <w:spacing w:beforeLines="60" w:before="144" w:line="280" w:lineRule="exact"/>
        <w:ind w:left="357" w:hanging="357"/>
        <w:rPr>
          <w:rFonts w:ascii="Arial" w:hAnsi="Arial" w:cs="Arial"/>
        </w:rPr>
      </w:pPr>
      <w:r w:rsidRPr="006D49AE">
        <w:rPr>
          <w:rFonts w:ascii="Arial" w:hAnsi="Arial" w:cs="Arial"/>
        </w:rPr>
        <w:t>Vorschlag von neuen Sicherheitsmaßnahmen und –</w:t>
      </w:r>
      <w:proofErr w:type="spellStart"/>
      <w:r w:rsidRPr="006D49AE">
        <w:rPr>
          <w:rFonts w:ascii="Arial" w:hAnsi="Arial" w:cs="Arial"/>
        </w:rPr>
        <w:t>strategien</w:t>
      </w:r>
      <w:proofErr w:type="spellEnd"/>
      <w:r>
        <w:rPr>
          <w:rFonts w:ascii="Arial" w:hAnsi="Arial" w:cs="Arial"/>
        </w:rPr>
        <w:t>,</w:t>
      </w:r>
    </w:p>
    <w:p w14:paraId="19E20A77" w14:textId="34F00E83" w:rsidR="00DC6077" w:rsidRPr="006D49AE" w:rsidRDefault="00DC6077" w:rsidP="00264E23">
      <w:pPr>
        <w:pStyle w:val="AufzhlungPunkt"/>
        <w:numPr>
          <w:ilvl w:val="0"/>
          <w:numId w:val="12"/>
        </w:numPr>
        <w:spacing w:beforeLines="60" w:before="144" w:line="280" w:lineRule="exact"/>
        <w:ind w:left="357" w:hanging="357"/>
        <w:rPr>
          <w:rFonts w:ascii="Arial" w:hAnsi="Arial" w:cs="Arial"/>
        </w:rPr>
      </w:pPr>
      <w:r w:rsidRPr="006D49AE">
        <w:rPr>
          <w:rFonts w:ascii="Arial" w:hAnsi="Arial" w:cs="Arial"/>
        </w:rPr>
        <w:t xml:space="preserve">Vertretung der </w:t>
      </w:r>
      <w:r>
        <w:rPr>
          <w:rFonts w:ascii="Arial" w:hAnsi="Arial" w:cs="Arial"/>
        </w:rPr>
        <w:t>&lt;</w:t>
      </w:r>
      <w:r w:rsidR="001A15B0">
        <w:rPr>
          <w:rFonts w:ascii="Arial" w:hAnsi="Arial" w:cs="Arial"/>
          <w:bCs/>
          <w:i/>
        </w:rPr>
        <w:t>Name der Organisation</w:t>
      </w:r>
      <w:r w:rsidRPr="00197A0D">
        <w:rPr>
          <w:rFonts w:ascii="Arial" w:hAnsi="Arial" w:cs="Arial"/>
          <w:bCs/>
        </w:rPr>
        <w:t>&gt;, bzw. des jeweiligen Verwaltungsbereiches</w:t>
      </w:r>
      <w:r>
        <w:rPr>
          <w:rFonts w:ascii="Arial" w:hAnsi="Arial" w:cs="Arial"/>
          <w:bCs/>
          <w:i/>
        </w:rPr>
        <w:t xml:space="preserve"> </w:t>
      </w:r>
      <w:r w:rsidRPr="006D49AE">
        <w:rPr>
          <w:rFonts w:ascii="Arial" w:hAnsi="Arial" w:cs="Arial"/>
        </w:rPr>
        <w:t xml:space="preserve">in </w:t>
      </w:r>
      <w:r>
        <w:rPr>
          <w:rFonts w:ascii="Arial" w:hAnsi="Arial" w:cs="Arial"/>
        </w:rPr>
        <w:t>allen</w:t>
      </w:r>
      <w:r w:rsidRPr="006D49AE">
        <w:rPr>
          <w:rFonts w:ascii="Arial" w:hAnsi="Arial" w:cs="Arial"/>
        </w:rPr>
        <w:t xml:space="preserve"> Angelegenheiten der Informationssicherheit</w:t>
      </w:r>
      <w:r>
        <w:rPr>
          <w:rFonts w:ascii="Arial" w:hAnsi="Arial" w:cs="Arial"/>
        </w:rPr>
        <w:t>,</w:t>
      </w:r>
    </w:p>
    <w:p w14:paraId="0FB82F81" w14:textId="77777777" w:rsidR="00DC6077" w:rsidRPr="006D49AE" w:rsidRDefault="00DC6077" w:rsidP="00264E23">
      <w:pPr>
        <w:pStyle w:val="AufzhlungPunkt"/>
        <w:numPr>
          <w:ilvl w:val="0"/>
          <w:numId w:val="12"/>
        </w:numPr>
        <w:spacing w:beforeLines="60" w:before="144" w:line="280" w:lineRule="exact"/>
        <w:ind w:left="357" w:hanging="357"/>
        <w:rPr>
          <w:rFonts w:ascii="Arial" w:hAnsi="Arial" w:cs="Arial"/>
        </w:rPr>
      </w:pPr>
      <w:r w:rsidRPr="006D49AE">
        <w:rPr>
          <w:rFonts w:ascii="Arial" w:hAnsi="Arial" w:cs="Arial"/>
        </w:rPr>
        <w:t>Ansprechpartner für die Mitarbeiter in den Fragen der Informationssicherheit</w:t>
      </w:r>
      <w:r>
        <w:rPr>
          <w:rFonts w:ascii="Arial" w:hAnsi="Arial" w:cs="Arial"/>
        </w:rPr>
        <w:t>,</w:t>
      </w:r>
    </w:p>
    <w:p w14:paraId="28032B27" w14:textId="77777777" w:rsidR="00DC6077" w:rsidRPr="006D49AE" w:rsidRDefault="00DC6077" w:rsidP="00264E23">
      <w:pPr>
        <w:pStyle w:val="AufzhlungPunkt"/>
        <w:numPr>
          <w:ilvl w:val="0"/>
          <w:numId w:val="12"/>
        </w:numPr>
        <w:spacing w:beforeLines="60" w:before="144" w:line="280" w:lineRule="exact"/>
        <w:ind w:left="357" w:hanging="357"/>
        <w:rPr>
          <w:rFonts w:ascii="Arial" w:hAnsi="Arial" w:cs="Arial"/>
        </w:rPr>
      </w:pPr>
      <w:r w:rsidRPr="006D49AE">
        <w:rPr>
          <w:rFonts w:ascii="Arial" w:hAnsi="Arial" w:cs="Arial"/>
        </w:rPr>
        <w:t>Koordination von Sensibilisierungs- und Schulungsmaßnahmen</w:t>
      </w:r>
      <w:r>
        <w:rPr>
          <w:rFonts w:ascii="Arial" w:hAnsi="Arial" w:cs="Arial"/>
        </w:rPr>
        <w:t>,</w:t>
      </w:r>
    </w:p>
    <w:p w14:paraId="1C9B2EFE" w14:textId="046D411A" w:rsidR="00DC6077" w:rsidRPr="006D49AE" w:rsidRDefault="00DC6077" w:rsidP="00264E23">
      <w:pPr>
        <w:pStyle w:val="AufzhlungPunkt"/>
        <w:numPr>
          <w:ilvl w:val="0"/>
          <w:numId w:val="12"/>
        </w:numPr>
        <w:spacing w:beforeLines="60" w:before="144" w:line="280" w:lineRule="exact"/>
        <w:ind w:left="357" w:hanging="357"/>
        <w:rPr>
          <w:rFonts w:ascii="Arial" w:hAnsi="Arial" w:cs="Arial"/>
        </w:rPr>
      </w:pPr>
      <w:r>
        <w:rPr>
          <w:rFonts w:ascii="Arial" w:hAnsi="Arial" w:cs="Arial"/>
        </w:rPr>
        <w:t xml:space="preserve">Koordinierung und </w:t>
      </w:r>
      <w:r w:rsidRPr="006D49AE">
        <w:rPr>
          <w:rFonts w:ascii="Arial" w:hAnsi="Arial" w:cs="Arial"/>
        </w:rPr>
        <w:t>Zusammen</w:t>
      </w:r>
      <w:r>
        <w:rPr>
          <w:rFonts w:ascii="Arial" w:hAnsi="Arial" w:cs="Arial"/>
        </w:rPr>
        <w:t>arbeit in allen Fragen der Informationssicherheit, die sich aus dem Anschluss der &lt;</w:t>
      </w:r>
      <w:r w:rsidR="001A15B0">
        <w:rPr>
          <w:rFonts w:ascii="Arial" w:hAnsi="Arial" w:cs="Arial"/>
          <w:bCs/>
          <w:i/>
        </w:rPr>
        <w:t>Name der Organisation</w:t>
      </w:r>
      <w:r>
        <w:rPr>
          <w:rFonts w:ascii="Arial" w:hAnsi="Arial" w:cs="Arial"/>
          <w:bCs/>
          <w:i/>
        </w:rPr>
        <w:t>&gt;</w:t>
      </w:r>
      <w:r w:rsidRPr="006D49AE">
        <w:rPr>
          <w:rFonts w:ascii="Arial" w:hAnsi="Arial" w:cs="Arial"/>
        </w:rPr>
        <w:t xml:space="preserve"> </w:t>
      </w:r>
      <w:r>
        <w:rPr>
          <w:rFonts w:ascii="Arial" w:hAnsi="Arial" w:cs="Arial"/>
        </w:rPr>
        <w:t>an das Kommunale Datennetz ergeben,</w:t>
      </w:r>
    </w:p>
    <w:p w14:paraId="0866861E" w14:textId="77777777" w:rsidR="00DC6077" w:rsidRDefault="00DC6077" w:rsidP="00264E23">
      <w:pPr>
        <w:pStyle w:val="AufzhlungPunkt"/>
        <w:numPr>
          <w:ilvl w:val="0"/>
          <w:numId w:val="12"/>
        </w:numPr>
        <w:spacing w:beforeLines="60" w:before="144" w:line="280" w:lineRule="exact"/>
        <w:ind w:left="357" w:hanging="357"/>
        <w:rPr>
          <w:rFonts w:ascii="Arial" w:hAnsi="Arial" w:cs="Arial"/>
        </w:rPr>
      </w:pPr>
      <w:r w:rsidRPr="006D49AE">
        <w:rPr>
          <w:rFonts w:ascii="Arial" w:hAnsi="Arial" w:cs="Arial"/>
        </w:rPr>
        <w:t>Meldung von besonders sicherheitsrelevanten Zwischenfällen</w:t>
      </w:r>
      <w:r>
        <w:rPr>
          <w:rFonts w:ascii="Arial" w:hAnsi="Arial" w:cs="Arial"/>
        </w:rPr>
        <w:t xml:space="preserve"> im Rahmen seiner Berichtswege.</w:t>
      </w:r>
    </w:p>
    <w:p w14:paraId="6033D715" w14:textId="77777777" w:rsidR="00DC6077" w:rsidRPr="00CA3147" w:rsidRDefault="00DC6077" w:rsidP="00CA3147">
      <w:r w:rsidRPr="00CA3147">
        <w:t xml:space="preserve">Bei Gefahr im Verzug ist der </w:t>
      </w:r>
      <w:proofErr w:type="spellStart"/>
      <w:r w:rsidRPr="00CA3147">
        <w:t>BfIS</w:t>
      </w:r>
      <w:proofErr w:type="spellEnd"/>
      <w:r w:rsidRPr="00CA3147">
        <w:t xml:space="preserve"> oder sein Stellvertreter berechtigt, erforder</w:t>
      </w:r>
      <w:r w:rsidRPr="00CA3147">
        <w:softHyphen/>
        <w:t>li</w:t>
      </w:r>
      <w:r w:rsidRPr="00CA3147">
        <w:softHyphen/>
        <w:t xml:space="preserve">che Sicherheitsmaßnahmen auch kurzfristig umzusetzen oder anzuordnen. Dies kann bis zur vorübergehenden Sperrung von Anwendungen oder Netzzugängen führen. </w:t>
      </w:r>
    </w:p>
    <w:p w14:paraId="3FCF2495" w14:textId="0A9D589D" w:rsidR="00DC6077" w:rsidRPr="00CA3147" w:rsidRDefault="00DC6077" w:rsidP="00CA3147">
      <w:r w:rsidRPr="00CA3147">
        <w:t>Die Leitung der &lt;</w:t>
      </w:r>
      <w:r w:rsidR="001A15B0">
        <w:rPr>
          <w:bCs/>
          <w:i/>
        </w:rPr>
        <w:t>Name der Organisation</w:t>
      </w:r>
      <w:r w:rsidRPr="00CA3147">
        <w:rPr>
          <w:bCs/>
          <w:i/>
        </w:rPr>
        <w:t xml:space="preserve">&gt; </w:t>
      </w:r>
      <w:r w:rsidRPr="00CA3147">
        <w:t xml:space="preserve">ist hiervon unverzüglich zu unterrichten. </w:t>
      </w:r>
    </w:p>
    <w:p w14:paraId="14A4C456" w14:textId="00B50E44" w:rsidR="00DC6077" w:rsidRPr="00CA3147" w:rsidRDefault="00DC6077" w:rsidP="00CA3147">
      <w:r w:rsidRPr="00CA3147">
        <w:t xml:space="preserve">Diese Informationspflicht besteht auch gegenüber der KDN GmbH, sofern die </w:t>
      </w:r>
      <w:r w:rsidRPr="00CA3147">
        <w:rPr>
          <w:i/>
        </w:rPr>
        <w:t>&lt;</w:t>
      </w:r>
      <w:r w:rsidR="001A15B0">
        <w:rPr>
          <w:i/>
        </w:rPr>
        <w:t>Name der Organisation</w:t>
      </w:r>
      <w:r w:rsidRPr="00CA3147">
        <w:rPr>
          <w:bCs/>
          <w:i/>
        </w:rPr>
        <w:t>&gt;</w:t>
      </w:r>
      <w:r w:rsidRPr="00CA3147">
        <w:rPr>
          <w:bCs/>
        </w:rPr>
        <w:t xml:space="preserve"> </w:t>
      </w:r>
      <w:r w:rsidRPr="00CA3147">
        <w:t xml:space="preserve">an das Kommunale Datennetz angeschlossen ist. </w:t>
      </w:r>
    </w:p>
    <w:p w14:paraId="100CCB52" w14:textId="77777777" w:rsidR="00DC6077" w:rsidRPr="006D49AE" w:rsidRDefault="00DC6077" w:rsidP="00DC6077">
      <w:pPr>
        <w:pStyle w:val="berschrift2"/>
        <w:spacing w:beforeLines="60" w:before="144" w:afterLines="60" w:after="144" w:line="280" w:lineRule="exact"/>
      </w:pPr>
      <w:bookmarkStart w:id="49" w:name="_Toc326308049"/>
      <w:bookmarkStart w:id="50" w:name="_Toc143761333"/>
      <w:r w:rsidRPr="006D49AE">
        <w:t>Informationssicherheitsmanagement</w:t>
      </w:r>
      <w:r>
        <w:t>-T</w:t>
      </w:r>
      <w:r w:rsidRPr="006D49AE">
        <w:t>eams</w:t>
      </w:r>
      <w:bookmarkEnd w:id="49"/>
      <w:bookmarkEnd w:id="50"/>
    </w:p>
    <w:p w14:paraId="55E0C57B" w14:textId="0102E7AF" w:rsidR="00DC6077" w:rsidRDefault="00DC6077" w:rsidP="00DC6077">
      <w:pPr>
        <w:pStyle w:val="Default"/>
        <w:spacing w:beforeLines="60" w:before="144" w:afterLines="60" w:after="144" w:line="280" w:lineRule="exact"/>
        <w:rPr>
          <w:rFonts w:ascii="Arial" w:hAnsi="Arial" w:cs="Arial"/>
        </w:rPr>
      </w:pPr>
      <w:r>
        <w:rPr>
          <w:rFonts w:ascii="Arial" w:hAnsi="Arial" w:cs="Arial"/>
        </w:rPr>
        <w:t xml:space="preserve">Zur Unterstützung des </w:t>
      </w:r>
      <w:proofErr w:type="spellStart"/>
      <w:r>
        <w:rPr>
          <w:rFonts w:ascii="Arial" w:hAnsi="Arial" w:cs="Arial"/>
        </w:rPr>
        <w:t>BfIS</w:t>
      </w:r>
      <w:proofErr w:type="spellEnd"/>
      <w:r>
        <w:rPr>
          <w:rFonts w:ascii="Arial" w:hAnsi="Arial" w:cs="Arial"/>
        </w:rPr>
        <w:t xml:space="preserve"> bei der Erfüllung seiner Aufgaben können temporär Informationssicherheitsmanagement-Teams gebildet werden, um bei strategischen Entscheidungen oder </w:t>
      </w:r>
      <w:proofErr w:type="gramStart"/>
      <w:r>
        <w:rPr>
          <w:rFonts w:ascii="Arial" w:hAnsi="Arial" w:cs="Arial"/>
        </w:rPr>
        <w:t>Einzelmaßnahmen(</w:t>
      </w:r>
      <w:proofErr w:type="gramEnd"/>
      <w:r>
        <w:rPr>
          <w:rFonts w:ascii="Arial" w:hAnsi="Arial" w:cs="Arial"/>
        </w:rPr>
        <w:t xml:space="preserve">z. B. bei Projekten entsprechender Größenordnung) die Belange der Informationssicherheit der </w:t>
      </w:r>
      <w:r w:rsidRPr="00D57981">
        <w:rPr>
          <w:rFonts w:ascii="Arial" w:hAnsi="Arial" w:cs="Arial"/>
        </w:rPr>
        <w:t>&lt;</w:t>
      </w:r>
      <w:r w:rsidR="001A15B0">
        <w:rPr>
          <w:rFonts w:ascii="Arial" w:hAnsi="Arial" w:cs="Arial"/>
          <w:bCs/>
          <w:i/>
        </w:rPr>
        <w:t>Name der Organisation</w:t>
      </w:r>
      <w:r w:rsidRPr="00D57981">
        <w:rPr>
          <w:rFonts w:ascii="Arial" w:hAnsi="Arial" w:cs="Arial"/>
          <w:bCs/>
          <w:i/>
        </w:rPr>
        <w:t xml:space="preserve">&gt; </w:t>
      </w:r>
      <w:r w:rsidRPr="006969C4">
        <w:rPr>
          <w:rFonts w:ascii="Arial" w:hAnsi="Arial"/>
          <w:color w:val="auto"/>
        </w:rPr>
        <w:t>sicherzustellen.</w:t>
      </w:r>
    </w:p>
    <w:p w14:paraId="74D772D0" w14:textId="77777777" w:rsidR="00DC6077" w:rsidRPr="006D49AE" w:rsidRDefault="00DC6077" w:rsidP="00DC6077">
      <w:pPr>
        <w:pStyle w:val="berschrift1"/>
        <w:spacing w:beforeLines="60" w:before="144" w:afterLines="60" w:after="144" w:line="280" w:lineRule="exact"/>
      </w:pPr>
      <w:bookmarkStart w:id="51" w:name="_Toc326308050"/>
      <w:bookmarkStart w:id="52" w:name="_Toc143761334"/>
      <w:r w:rsidRPr="006D49AE">
        <w:lastRenderedPageBreak/>
        <w:t>Umsetzung</w:t>
      </w:r>
      <w:bookmarkEnd w:id="51"/>
      <w:bookmarkEnd w:id="52"/>
    </w:p>
    <w:p w14:paraId="085C91DF" w14:textId="77777777" w:rsidR="00DC6077" w:rsidRPr="00CA3147" w:rsidRDefault="00DC6077" w:rsidP="00CA3147">
      <w:r w:rsidRPr="00CA3147">
        <w:t xml:space="preserve">Diese Leitlinie bildet die Grundlage für die Erstellung weiterer, auch fachspezifischer Richtlinien, Informationssicherheitskonzepte und detaillierter Regelungen und Dienstanweisungen zur Informationssicherheit. </w:t>
      </w:r>
    </w:p>
    <w:p w14:paraId="6C093551" w14:textId="77777777" w:rsidR="00DC6077" w:rsidRPr="006D49AE" w:rsidRDefault="00DC6077" w:rsidP="00DC6077">
      <w:pPr>
        <w:pStyle w:val="berschrift1"/>
        <w:spacing w:beforeLines="60" w:before="144" w:afterLines="60" w:after="144" w:line="280" w:lineRule="exact"/>
      </w:pPr>
      <w:bookmarkStart w:id="53" w:name="_Toc326308051"/>
      <w:bookmarkStart w:id="54" w:name="_Toc143761335"/>
      <w:r w:rsidRPr="006D49AE">
        <w:t>Sicherung und Verbesserung der Informationssicherheit</w:t>
      </w:r>
      <w:bookmarkEnd w:id="53"/>
      <w:bookmarkEnd w:id="54"/>
    </w:p>
    <w:p w14:paraId="384F67C7" w14:textId="77777777" w:rsidR="00DC6077" w:rsidRDefault="00DC6077" w:rsidP="00DC6077">
      <w:pPr>
        <w:pStyle w:val="Default"/>
        <w:spacing w:beforeLines="60" w:before="144" w:afterLines="60" w:after="144" w:line="280" w:lineRule="exact"/>
        <w:rPr>
          <w:rFonts w:ascii="Arial" w:hAnsi="Arial" w:cs="Arial"/>
          <w:color w:val="auto"/>
        </w:rPr>
      </w:pPr>
      <w:r w:rsidRPr="006D49AE">
        <w:rPr>
          <w:rFonts w:ascii="Arial" w:hAnsi="Arial" w:cs="Arial"/>
          <w:color w:val="auto"/>
        </w:rPr>
        <w:t>Der Informationssicherheits</w:t>
      </w:r>
      <w:r>
        <w:rPr>
          <w:rFonts w:ascii="Arial" w:hAnsi="Arial" w:cs="Arial"/>
          <w:color w:val="auto"/>
        </w:rPr>
        <w:t>p</w:t>
      </w:r>
      <w:r w:rsidRPr="006D49AE">
        <w:rPr>
          <w:rFonts w:ascii="Arial" w:hAnsi="Arial" w:cs="Arial"/>
          <w:color w:val="auto"/>
        </w:rPr>
        <w:t xml:space="preserve">rozess </w:t>
      </w:r>
      <w:r>
        <w:rPr>
          <w:rFonts w:ascii="Arial" w:hAnsi="Arial" w:cs="Arial"/>
          <w:color w:val="auto"/>
        </w:rPr>
        <w:t>ist</w:t>
      </w:r>
      <w:r w:rsidRPr="006D49AE">
        <w:rPr>
          <w:rFonts w:ascii="Arial" w:hAnsi="Arial" w:cs="Arial"/>
          <w:color w:val="auto"/>
        </w:rPr>
        <w:t xml:space="preserve"> regelmäßig auf seine Aktualität und Wirksamkeit </w:t>
      </w:r>
      <w:r>
        <w:rPr>
          <w:rFonts w:ascii="Arial" w:hAnsi="Arial" w:cs="Arial"/>
          <w:color w:val="auto"/>
        </w:rPr>
        <w:t xml:space="preserve">zu </w:t>
      </w:r>
      <w:r w:rsidRPr="006D49AE">
        <w:rPr>
          <w:rFonts w:ascii="Arial" w:hAnsi="Arial" w:cs="Arial"/>
          <w:color w:val="auto"/>
        </w:rPr>
        <w:t>überprüf</w:t>
      </w:r>
      <w:r>
        <w:rPr>
          <w:rFonts w:ascii="Arial" w:hAnsi="Arial" w:cs="Arial"/>
          <w:color w:val="auto"/>
        </w:rPr>
        <w:t>en</w:t>
      </w:r>
      <w:r w:rsidRPr="006D49AE">
        <w:rPr>
          <w:rFonts w:ascii="Arial" w:hAnsi="Arial" w:cs="Arial"/>
          <w:color w:val="auto"/>
        </w:rPr>
        <w:t xml:space="preserve">. Insbesondere </w:t>
      </w:r>
      <w:r>
        <w:rPr>
          <w:rFonts w:ascii="Arial" w:hAnsi="Arial" w:cs="Arial"/>
          <w:color w:val="auto"/>
        </w:rPr>
        <w:t xml:space="preserve">sind </w:t>
      </w:r>
      <w:r w:rsidRPr="006D49AE">
        <w:rPr>
          <w:rFonts w:ascii="Arial" w:hAnsi="Arial" w:cs="Arial"/>
          <w:color w:val="auto"/>
        </w:rPr>
        <w:t xml:space="preserve">die Maßnahmen regelmäßig daraufhin </w:t>
      </w:r>
      <w:r>
        <w:rPr>
          <w:rFonts w:ascii="Arial" w:hAnsi="Arial" w:cs="Arial"/>
          <w:color w:val="auto"/>
        </w:rPr>
        <w:t xml:space="preserve">zu </w:t>
      </w:r>
      <w:r w:rsidRPr="006D49AE">
        <w:rPr>
          <w:rFonts w:ascii="Arial" w:hAnsi="Arial" w:cs="Arial"/>
          <w:color w:val="auto"/>
        </w:rPr>
        <w:t>untersuch</w:t>
      </w:r>
      <w:r>
        <w:rPr>
          <w:rFonts w:ascii="Arial" w:hAnsi="Arial" w:cs="Arial"/>
          <w:color w:val="auto"/>
        </w:rPr>
        <w:t>en</w:t>
      </w:r>
      <w:r w:rsidRPr="006D49AE">
        <w:rPr>
          <w:rFonts w:ascii="Arial" w:hAnsi="Arial" w:cs="Arial"/>
          <w:color w:val="auto"/>
        </w:rPr>
        <w:t xml:space="preserve">, ob sie den betroffenen Mitarbeitern bekannt, umsetzbar und in den Betriebsablauf integrierbar sind. </w:t>
      </w:r>
    </w:p>
    <w:p w14:paraId="594D00CD" w14:textId="77777777" w:rsidR="00DC6077" w:rsidRDefault="00DC6077" w:rsidP="00DC6077">
      <w:pPr>
        <w:pStyle w:val="Default"/>
        <w:spacing w:beforeLines="60" w:before="144" w:afterLines="60" w:after="144" w:line="280" w:lineRule="exact"/>
        <w:rPr>
          <w:rFonts w:ascii="Arial" w:hAnsi="Arial" w:cs="Arial"/>
          <w:color w:val="auto"/>
        </w:rPr>
      </w:pPr>
      <w:r w:rsidRPr="006D49AE">
        <w:rPr>
          <w:rFonts w:ascii="Arial" w:hAnsi="Arial" w:cs="Arial"/>
          <w:color w:val="auto"/>
        </w:rPr>
        <w:t xml:space="preserve">Die Leitungsebenen unterstützen die ständige Verbesserung des Sicherheitsniveaus. </w:t>
      </w:r>
    </w:p>
    <w:p w14:paraId="7A24AB8F" w14:textId="77777777" w:rsidR="00DC6077" w:rsidRPr="006D49AE" w:rsidRDefault="00DC6077" w:rsidP="00DC6077">
      <w:pPr>
        <w:pStyle w:val="Default"/>
        <w:spacing w:beforeLines="60" w:before="144" w:afterLines="60" w:after="144" w:line="280" w:lineRule="exact"/>
        <w:rPr>
          <w:rFonts w:ascii="Arial" w:hAnsi="Arial" w:cs="Arial"/>
          <w:color w:val="auto"/>
        </w:rPr>
      </w:pPr>
      <w:r w:rsidRPr="006D49AE">
        <w:rPr>
          <w:rFonts w:ascii="Arial" w:hAnsi="Arial" w:cs="Arial"/>
          <w:color w:val="auto"/>
        </w:rPr>
        <w:t xml:space="preserve">Die Mitarbeiter sind angehalten, mögliche Verbesserungen oder Schwachstellen an die entsprechenden Stellen weiterzugeben. </w:t>
      </w:r>
    </w:p>
    <w:p w14:paraId="6BD68D26" w14:textId="77777777" w:rsidR="00DC6077" w:rsidRPr="006D49AE" w:rsidRDefault="00DC6077" w:rsidP="00DC6077">
      <w:pPr>
        <w:pStyle w:val="Default"/>
        <w:spacing w:beforeLines="60" w:before="144" w:afterLines="60" w:after="144" w:line="280" w:lineRule="exact"/>
        <w:rPr>
          <w:rFonts w:ascii="Arial" w:hAnsi="Arial" w:cs="Arial"/>
          <w:color w:val="auto"/>
        </w:rPr>
      </w:pPr>
      <w:r w:rsidRPr="006D49AE">
        <w:rPr>
          <w:rFonts w:ascii="Arial" w:hAnsi="Arial" w:cs="Arial"/>
          <w:color w:val="auto"/>
        </w:rPr>
        <w:t>Durch eine kontinuierliche Revision der Regelungen und deren Einhaltung wird das angestrebte Sicherheits- und Datenschutzniveau sichergestellt. Abweichungen werden mit dem Ziel analysiert, die Informationssicherheit zu verbessern und ständig auf dem aktuellen Stand zu halten.</w:t>
      </w:r>
    </w:p>
    <w:p w14:paraId="20F1E2EB" w14:textId="77777777" w:rsidR="00DC6077" w:rsidRPr="00CA3147" w:rsidRDefault="00DC6077" w:rsidP="00CA3147"/>
    <w:p w14:paraId="7A9B0B70" w14:textId="77777777" w:rsidR="00DC6077" w:rsidRPr="00CA3147" w:rsidRDefault="00DC6077" w:rsidP="00CA3147"/>
    <w:p w14:paraId="2912BF20" w14:textId="77777777" w:rsidR="00DC6077" w:rsidRPr="00CA3147" w:rsidRDefault="00DC6077" w:rsidP="00CA3147">
      <w:r w:rsidRPr="00CA3147">
        <w:t>&lt;</w:t>
      </w:r>
      <w:r w:rsidRPr="00CA3147">
        <w:rPr>
          <w:i/>
        </w:rPr>
        <w:t>Ort</w:t>
      </w:r>
      <w:r w:rsidRPr="00CA3147">
        <w:rPr>
          <w:bCs/>
          <w:i/>
        </w:rPr>
        <w:t>&gt;</w:t>
      </w:r>
      <w:r w:rsidRPr="00CA3147">
        <w:t>, den &lt;</w:t>
      </w:r>
      <w:r w:rsidRPr="00CA3147">
        <w:rPr>
          <w:i/>
        </w:rPr>
        <w:t>Datum</w:t>
      </w:r>
      <w:r w:rsidRPr="00CA3147">
        <w:t>&gt;</w:t>
      </w:r>
    </w:p>
    <w:p w14:paraId="4F3AF6C8" w14:textId="77777777" w:rsidR="00DC6077" w:rsidRPr="00CA3147" w:rsidRDefault="00DC6077" w:rsidP="00CA3147"/>
    <w:p w14:paraId="241A2D6D" w14:textId="77777777" w:rsidR="00DC6077" w:rsidRPr="00CA3147" w:rsidRDefault="00DC6077" w:rsidP="00CA3147"/>
    <w:p w14:paraId="1B4D6F1D" w14:textId="77777777" w:rsidR="00DC6077" w:rsidRPr="00CA3147" w:rsidRDefault="00DC6077" w:rsidP="00CA3147"/>
    <w:p w14:paraId="03EAA290" w14:textId="288D8544" w:rsidR="000E7B86" w:rsidRPr="00CA3147" w:rsidRDefault="00DC6077" w:rsidP="00CA3147">
      <w:r w:rsidRPr="00CA3147">
        <w:t>&lt;Unterschrift Beh</w:t>
      </w:r>
      <w:r w:rsidR="006A4888" w:rsidRPr="00CA3147">
        <w:t>ördenleitung&gt;</w:t>
      </w:r>
    </w:p>
    <w:sectPr w:rsidR="000E7B86" w:rsidRPr="00CA3147" w:rsidSect="004B52D3">
      <w:headerReference w:type="even" r:id="rId10"/>
      <w:pgSz w:w="11907" w:h="16840" w:code="9"/>
      <w:pgMar w:top="1418" w:right="1134" w:bottom="1134" w:left="1134" w:header="425"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44DB" w14:textId="77777777" w:rsidR="00D4672D" w:rsidRDefault="00D4672D">
      <w:r>
        <w:separator/>
      </w:r>
    </w:p>
  </w:endnote>
  <w:endnote w:type="continuationSeparator" w:id="0">
    <w:p w14:paraId="3AAA69E2" w14:textId="77777777" w:rsidR="00D4672D" w:rsidRDefault="00D4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6" w:type="pct"/>
      <w:jc w:val="right"/>
      <w:tblBorders>
        <w:top w:val="single" w:sz="4" w:space="0" w:color="auto"/>
      </w:tblBorders>
      <w:tblCellMar>
        <w:left w:w="0" w:type="dxa"/>
        <w:right w:w="0" w:type="dxa"/>
      </w:tblCellMar>
      <w:tblLook w:val="0000" w:firstRow="0" w:lastRow="0" w:firstColumn="0" w:lastColumn="0" w:noHBand="0" w:noVBand="0"/>
    </w:tblPr>
    <w:tblGrid>
      <w:gridCol w:w="7995"/>
      <w:gridCol w:w="1713"/>
    </w:tblGrid>
    <w:tr w:rsidR="005D5BF5" w14:paraId="79B66016" w14:textId="77777777" w:rsidTr="008A76F9">
      <w:trPr>
        <w:trHeight w:val="508"/>
        <w:jc w:val="right"/>
      </w:trPr>
      <w:tc>
        <w:tcPr>
          <w:tcW w:w="7995" w:type="dxa"/>
          <w:vAlign w:val="center"/>
        </w:tcPr>
        <w:p w14:paraId="3AC2598B" w14:textId="6121853B" w:rsidR="005D5BF5" w:rsidRDefault="005D5BF5" w:rsidP="0012744F">
          <w:pPr>
            <w:spacing w:before="120"/>
          </w:pPr>
          <w:r>
            <w:t xml:space="preserve">© SAKD </w:t>
          </w:r>
          <w:r>
            <w:fldChar w:fldCharType="begin"/>
          </w:r>
          <w:r>
            <w:instrText xml:space="preserve"> DATE \@ "yyyy" \* MERGEFORMAT </w:instrText>
          </w:r>
          <w:r>
            <w:fldChar w:fldCharType="separate"/>
          </w:r>
          <w:r w:rsidR="00DC6077">
            <w:rPr>
              <w:noProof/>
            </w:rPr>
            <w:t>2023</w:t>
          </w:r>
          <w:r>
            <w:fldChar w:fldCharType="end"/>
          </w:r>
        </w:p>
      </w:tc>
      <w:tc>
        <w:tcPr>
          <w:tcW w:w="1713" w:type="dxa"/>
          <w:vAlign w:val="center"/>
        </w:tcPr>
        <w:p w14:paraId="4CF1F7A5" w14:textId="77777777" w:rsidR="005D5BF5" w:rsidRPr="00143523" w:rsidRDefault="005D5BF5" w:rsidP="00F80680">
          <w:pPr>
            <w:spacing w:before="120"/>
            <w:jc w:val="right"/>
          </w:pPr>
          <w:r w:rsidRPr="00143523">
            <w:t xml:space="preserve">Seite </w:t>
          </w:r>
          <w:r w:rsidRPr="00143523">
            <w:rPr>
              <w:rStyle w:val="Seitenzahl"/>
            </w:rPr>
            <w:fldChar w:fldCharType="begin"/>
          </w:r>
          <w:r w:rsidRPr="00143523">
            <w:rPr>
              <w:rStyle w:val="Seitenzahl"/>
            </w:rPr>
            <w:instrText xml:space="preserve"> PAGE </w:instrText>
          </w:r>
          <w:r w:rsidRPr="00143523">
            <w:rPr>
              <w:rStyle w:val="Seitenzahl"/>
            </w:rPr>
            <w:fldChar w:fldCharType="separate"/>
          </w:r>
          <w:r w:rsidR="001B6916">
            <w:rPr>
              <w:rStyle w:val="Seitenzahl"/>
              <w:noProof/>
            </w:rPr>
            <w:t>7</w:t>
          </w:r>
          <w:r w:rsidRPr="00143523">
            <w:rPr>
              <w:rStyle w:val="Seitenzahl"/>
            </w:rPr>
            <w:fldChar w:fldCharType="end"/>
          </w:r>
          <w:r w:rsidRPr="00143523">
            <w:rPr>
              <w:rStyle w:val="Seitenzahl"/>
            </w:rPr>
            <w:t xml:space="preserve"> von </w:t>
          </w:r>
          <w:r w:rsidRPr="00143523">
            <w:rPr>
              <w:rStyle w:val="Seitenzahl"/>
            </w:rPr>
            <w:fldChar w:fldCharType="begin"/>
          </w:r>
          <w:r w:rsidRPr="00143523">
            <w:rPr>
              <w:rStyle w:val="Seitenzahl"/>
            </w:rPr>
            <w:instrText xml:space="preserve"> NUMPAGES </w:instrText>
          </w:r>
          <w:r w:rsidRPr="00143523">
            <w:rPr>
              <w:rStyle w:val="Seitenzahl"/>
            </w:rPr>
            <w:fldChar w:fldCharType="separate"/>
          </w:r>
          <w:r w:rsidR="001B6916">
            <w:rPr>
              <w:rStyle w:val="Seitenzahl"/>
              <w:noProof/>
            </w:rPr>
            <w:t>7</w:t>
          </w:r>
          <w:r w:rsidRPr="00143523">
            <w:rPr>
              <w:rStyle w:val="Seitenzahl"/>
            </w:rPr>
            <w:fldChar w:fldCharType="end"/>
          </w:r>
        </w:p>
      </w:tc>
    </w:tr>
  </w:tbl>
  <w:p w14:paraId="64912274" w14:textId="77777777" w:rsidR="005D5BF5" w:rsidRDefault="005D5BF5" w:rsidP="00575EBB">
    <w:pPr>
      <w:pStyle w:val="Fuzeil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4437" w14:textId="77777777" w:rsidR="005D5BF5" w:rsidRDefault="005D5BF5" w:rsidP="00F80680">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5AED" w14:textId="77777777" w:rsidR="00D4672D" w:rsidRDefault="00D4672D">
      <w:r>
        <w:separator/>
      </w:r>
    </w:p>
  </w:footnote>
  <w:footnote w:type="continuationSeparator" w:id="0">
    <w:p w14:paraId="40328159" w14:textId="77777777" w:rsidR="00D4672D" w:rsidRDefault="00D4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6" w:type="pct"/>
      <w:tblBorders>
        <w:bottom w:val="single" w:sz="4" w:space="0" w:color="auto"/>
      </w:tblBorders>
      <w:tblCellMar>
        <w:left w:w="0" w:type="dxa"/>
        <w:right w:w="0" w:type="dxa"/>
      </w:tblCellMar>
      <w:tblLook w:val="01E0" w:firstRow="1" w:lastRow="1" w:firstColumn="1" w:lastColumn="1" w:noHBand="0" w:noVBand="0"/>
    </w:tblPr>
    <w:tblGrid>
      <w:gridCol w:w="8091"/>
      <w:gridCol w:w="1617"/>
    </w:tblGrid>
    <w:tr w:rsidR="005D5BF5" w:rsidRPr="0081427F" w14:paraId="2A4A9A4A" w14:textId="77777777" w:rsidTr="008A76F9">
      <w:trPr>
        <w:trHeight w:val="736"/>
      </w:trPr>
      <w:tc>
        <w:tcPr>
          <w:tcW w:w="4167" w:type="pct"/>
          <w:vAlign w:val="center"/>
        </w:tcPr>
        <w:p w14:paraId="75178D50" w14:textId="17F9B7B6" w:rsidR="005D5BF5" w:rsidRPr="004128A3" w:rsidRDefault="00D6400B" w:rsidP="00F80680">
          <w:pPr>
            <w:pStyle w:val="Kopfzeile"/>
            <w:spacing w:line="240" w:lineRule="auto"/>
          </w:pPr>
          <w:r w:rsidRPr="00D6400B">
            <w:t>Leitlinie zur Informationssicherheit</w:t>
          </w:r>
        </w:p>
      </w:tc>
      <w:tc>
        <w:tcPr>
          <w:tcW w:w="833" w:type="pct"/>
        </w:tcPr>
        <w:p w14:paraId="23951B72" w14:textId="3811D7FA" w:rsidR="005D5BF5" w:rsidRPr="0081427F" w:rsidRDefault="005D5BF5" w:rsidP="00F80680">
          <w:pPr>
            <w:pStyle w:val="Kopfzeile"/>
            <w:spacing w:line="240" w:lineRule="auto"/>
            <w:jc w:val="right"/>
          </w:pPr>
        </w:p>
      </w:tc>
    </w:tr>
  </w:tbl>
  <w:p w14:paraId="0B0DD35D" w14:textId="77777777" w:rsidR="005D5BF5" w:rsidRDefault="005D5BF5" w:rsidP="001579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73D4" w14:textId="77777777" w:rsidR="000204AC" w:rsidRDefault="000204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BE5"/>
    <w:multiLevelType w:val="hybridMultilevel"/>
    <w:tmpl w:val="A9AEFE32"/>
    <w:lvl w:ilvl="0" w:tplc="7CFC764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0B59DD"/>
    <w:multiLevelType w:val="hybridMultilevel"/>
    <w:tmpl w:val="82E28DB6"/>
    <w:lvl w:ilvl="0" w:tplc="7CFC764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805125"/>
    <w:multiLevelType w:val="hybridMultilevel"/>
    <w:tmpl w:val="81400C8E"/>
    <w:lvl w:ilvl="0" w:tplc="7CFC764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E167ED"/>
    <w:multiLevelType w:val="hybridMultilevel"/>
    <w:tmpl w:val="7256A7CA"/>
    <w:lvl w:ilvl="0" w:tplc="7CFC764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AA3270"/>
    <w:multiLevelType w:val="hybridMultilevel"/>
    <w:tmpl w:val="44246D76"/>
    <w:lvl w:ilvl="0" w:tplc="7CFC764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52229D"/>
    <w:multiLevelType w:val="hybridMultilevel"/>
    <w:tmpl w:val="41081BE6"/>
    <w:lvl w:ilvl="0" w:tplc="7CFC764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34065C"/>
    <w:multiLevelType w:val="hybridMultilevel"/>
    <w:tmpl w:val="5B429038"/>
    <w:lvl w:ilvl="0" w:tplc="7CFC764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156DD8"/>
    <w:multiLevelType w:val="hybridMultilevel"/>
    <w:tmpl w:val="A59030CC"/>
    <w:lvl w:ilvl="0" w:tplc="7CFC764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A05F28"/>
    <w:multiLevelType w:val="hybridMultilevel"/>
    <w:tmpl w:val="982679E0"/>
    <w:lvl w:ilvl="0" w:tplc="D23E40C2">
      <w:start w:val="1"/>
      <w:numFmt w:val="bullet"/>
      <w:pStyle w:val="Aufzhlungszeichen"/>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97BCA"/>
    <w:multiLevelType w:val="multilevel"/>
    <w:tmpl w:val="AFAE188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75C96740"/>
    <w:multiLevelType w:val="hybridMultilevel"/>
    <w:tmpl w:val="8AD45A98"/>
    <w:lvl w:ilvl="0" w:tplc="E87209EA">
      <w:start w:val="1"/>
      <w:numFmt w:val="bullet"/>
      <w:pStyle w:val="Aufzhlung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C2893"/>
    <w:multiLevelType w:val="hybridMultilevel"/>
    <w:tmpl w:val="B36CB24C"/>
    <w:lvl w:ilvl="0" w:tplc="7CFC764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10"/>
  </w:num>
  <w:num w:numId="4">
    <w:abstractNumId w:val="11"/>
  </w:num>
  <w:num w:numId="5">
    <w:abstractNumId w:val="6"/>
  </w:num>
  <w:num w:numId="6">
    <w:abstractNumId w:val="1"/>
  </w:num>
  <w:num w:numId="7">
    <w:abstractNumId w:val="5"/>
  </w:num>
  <w:num w:numId="8">
    <w:abstractNumId w:val="4"/>
  </w:num>
  <w:num w:numId="9">
    <w:abstractNumId w:val="7"/>
  </w:num>
  <w:num w:numId="10">
    <w:abstractNumId w:val="2"/>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20"/>
    <w:rsid w:val="00011149"/>
    <w:rsid w:val="000204AC"/>
    <w:rsid w:val="00060892"/>
    <w:rsid w:val="0007465E"/>
    <w:rsid w:val="00074AB8"/>
    <w:rsid w:val="00076F08"/>
    <w:rsid w:val="00095E5A"/>
    <w:rsid w:val="000B73BB"/>
    <w:rsid w:val="000D2FA9"/>
    <w:rsid w:val="000D50DA"/>
    <w:rsid w:val="000E1BC1"/>
    <w:rsid w:val="000E5CAF"/>
    <w:rsid w:val="000E7B86"/>
    <w:rsid w:val="0012744F"/>
    <w:rsid w:val="00135D20"/>
    <w:rsid w:val="00136FA8"/>
    <w:rsid w:val="00137575"/>
    <w:rsid w:val="001449BC"/>
    <w:rsid w:val="00153272"/>
    <w:rsid w:val="00157985"/>
    <w:rsid w:val="001618BE"/>
    <w:rsid w:val="00192BBB"/>
    <w:rsid w:val="001A15B0"/>
    <w:rsid w:val="001B6916"/>
    <w:rsid w:val="001C55CC"/>
    <w:rsid w:val="001F635B"/>
    <w:rsid w:val="00204B95"/>
    <w:rsid w:val="002166B5"/>
    <w:rsid w:val="00223658"/>
    <w:rsid w:val="0023702E"/>
    <w:rsid w:val="00241333"/>
    <w:rsid w:val="00241DEA"/>
    <w:rsid w:val="002532EF"/>
    <w:rsid w:val="00256557"/>
    <w:rsid w:val="00264E23"/>
    <w:rsid w:val="002B1CC6"/>
    <w:rsid w:val="002B7203"/>
    <w:rsid w:val="002D51CF"/>
    <w:rsid w:val="002E7748"/>
    <w:rsid w:val="00302DF0"/>
    <w:rsid w:val="00304E31"/>
    <w:rsid w:val="00307B76"/>
    <w:rsid w:val="00327580"/>
    <w:rsid w:val="003446C3"/>
    <w:rsid w:val="00344B69"/>
    <w:rsid w:val="00394B9C"/>
    <w:rsid w:val="003A1436"/>
    <w:rsid w:val="003B4474"/>
    <w:rsid w:val="003C5278"/>
    <w:rsid w:val="003C63E6"/>
    <w:rsid w:val="004128A3"/>
    <w:rsid w:val="004220B9"/>
    <w:rsid w:val="004330DB"/>
    <w:rsid w:val="004438FB"/>
    <w:rsid w:val="00465498"/>
    <w:rsid w:val="00496C2E"/>
    <w:rsid w:val="004B42CD"/>
    <w:rsid w:val="004B52D3"/>
    <w:rsid w:val="004B5FEB"/>
    <w:rsid w:val="004E2702"/>
    <w:rsid w:val="00507A1A"/>
    <w:rsid w:val="00511E91"/>
    <w:rsid w:val="00554390"/>
    <w:rsid w:val="0056300B"/>
    <w:rsid w:val="00575EBB"/>
    <w:rsid w:val="005861AA"/>
    <w:rsid w:val="005B1883"/>
    <w:rsid w:val="005B7C39"/>
    <w:rsid w:val="005C0604"/>
    <w:rsid w:val="005D5BF5"/>
    <w:rsid w:val="005E1388"/>
    <w:rsid w:val="005F15B1"/>
    <w:rsid w:val="00605000"/>
    <w:rsid w:val="0060635C"/>
    <w:rsid w:val="00606E63"/>
    <w:rsid w:val="00610340"/>
    <w:rsid w:val="00631DFF"/>
    <w:rsid w:val="00645911"/>
    <w:rsid w:val="006611D5"/>
    <w:rsid w:val="00692157"/>
    <w:rsid w:val="006A4419"/>
    <w:rsid w:val="006A4888"/>
    <w:rsid w:val="006A72E8"/>
    <w:rsid w:val="006B391F"/>
    <w:rsid w:val="006C7ABC"/>
    <w:rsid w:val="00703134"/>
    <w:rsid w:val="007037E0"/>
    <w:rsid w:val="0070529D"/>
    <w:rsid w:val="00712F19"/>
    <w:rsid w:val="00713FA3"/>
    <w:rsid w:val="007205ED"/>
    <w:rsid w:val="00766EC3"/>
    <w:rsid w:val="0078088B"/>
    <w:rsid w:val="00792227"/>
    <w:rsid w:val="007A388A"/>
    <w:rsid w:val="007C6FD0"/>
    <w:rsid w:val="007C78E9"/>
    <w:rsid w:val="007D6196"/>
    <w:rsid w:val="007E50AD"/>
    <w:rsid w:val="00802E5C"/>
    <w:rsid w:val="00817DE1"/>
    <w:rsid w:val="00824959"/>
    <w:rsid w:val="008400C5"/>
    <w:rsid w:val="00863127"/>
    <w:rsid w:val="00866336"/>
    <w:rsid w:val="00866DA3"/>
    <w:rsid w:val="00886BA2"/>
    <w:rsid w:val="00887E6B"/>
    <w:rsid w:val="008971E7"/>
    <w:rsid w:val="00897B95"/>
    <w:rsid w:val="008A3B05"/>
    <w:rsid w:val="008A76F9"/>
    <w:rsid w:val="008A7729"/>
    <w:rsid w:val="008D5D1E"/>
    <w:rsid w:val="008F7E8D"/>
    <w:rsid w:val="0090383E"/>
    <w:rsid w:val="00906BAA"/>
    <w:rsid w:val="00923162"/>
    <w:rsid w:val="00930F13"/>
    <w:rsid w:val="00930F98"/>
    <w:rsid w:val="00931CD9"/>
    <w:rsid w:val="00970420"/>
    <w:rsid w:val="009A45E8"/>
    <w:rsid w:val="009D04A4"/>
    <w:rsid w:val="009D458B"/>
    <w:rsid w:val="009D74EF"/>
    <w:rsid w:val="00A04CBB"/>
    <w:rsid w:val="00A41002"/>
    <w:rsid w:val="00A46C3B"/>
    <w:rsid w:val="00A73E1D"/>
    <w:rsid w:val="00A95B1C"/>
    <w:rsid w:val="00AA4CAD"/>
    <w:rsid w:val="00AB5176"/>
    <w:rsid w:val="00AC2CF6"/>
    <w:rsid w:val="00AF4BC6"/>
    <w:rsid w:val="00B07CCA"/>
    <w:rsid w:val="00B10A72"/>
    <w:rsid w:val="00B2237E"/>
    <w:rsid w:val="00B45C32"/>
    <w:rsid w:val="00B50975"/>
    <w:rsid w:val="00B70DAD"/>
    <w:rsid w:val="00BA772E"/>
    <w:rsid w:val="00BB32BC"/>
    <w:rsid w:val="00BE6C54"/>
    <w:rsid w:val="00BF7E72"/>
    <w:rsid w:val="00C06506"/>
    <w:rsid w:val="00C15FDF"/>
    <w:rsid w:val="00C3422D"/>
    <w:rsid w:val="00C51CFC"/>
    <w:rsid w:val="00C52446"/>
    <w:rsid w:val="00C5547C"/>
    <w:rsid w:val="00C76898"/>
    <w:rsid w:val="00C86963"/>
    <w:rsid w:val="00C87869"/>
    <w:rsid w:val="00C87959"/>
    <w:rsid w:val="00CA22D1"/>
    <w:rsid w:val="00CA3147"/>
    <w:rsid w:val="00CA348A"/>
    <w:rsid w:val="00CC5AD2"/>
    <w:rsid w:val="00CD1297"/>
    <w:rsid w:val="00CF68C4"/>
    <w:rsid w:val="00D10AB0"/>
    <w:rsid w:val="00D1144E"/>
    <w:rsid w:val="00D142B5"/>
    <w:rsid w:val="00D4672D"/>
    <w:rsid w:val="00D6400B"/>
    <w:rsid w:val="00D673C4"/>
    <w:rsid w:val="00D7258E"/>
    <w:rsid w:val="00D7277F"/>
    <w:rsid w:val="00D74984"/>
    <w:rsid w:val="00D75042"/>
    <w:rsid w:val="00D9245C"/>
    <w:rsid w:val="00DA0BD2"/>
    <w:rsid w:val="00DA1467"/>
    <w:rsid w:val="00DB58DC"/>
    <w:rsid w:val="00DB6353"/>
    <w:rsid w:val="00DB7CAA"/>
    <w:rsid w:val="00DC0DB4"/>
    <w:rsid w:val="00DC1F28"/>
    <w:rsid w:val="00DC41B6"/>
    <w:rsid w:val="00DC52F9"/>
    <w:rsid w:val="00DC6077"/>
    <w:rsid w:val="00DE3912"/>
    <w:rsid w:val="00DE64FD"/>
    <w:rsid w:val="00DF0E92"/>
    <w:rsid w:val="00E31D60"/>
    <w:rsid w:val="00E70361"/>
    <w:rsid w:val="00E860FC"/>
    <w:rsid w:val="00E93AD9"/>
    <w:rsid w:val="00EA44D7"/>
    <w:rsid w:val="00EA5BDE"/>
    <w:rsid w:val="00ED304A"/>
    <w:rsid w:val="00ED602F"/>
    <w:rsid w:val="00EE63D5"/>
    <w:rsid w:val="00F3532B"/>
    <w:rsid w:val="00F6634A"/>
    <w:rsid w:val="00F66C7B"/>
    <w:rsid w:val="00F80680"/>
    <w:rsid w:val="00F956BA"/>
    <w:rsid w:val="00FA42D4"/>
    <w:rsid w:val="00FA70E6"/>
    <w:rsid w:val="00FB2A13"/>
    <w:rsid w:val="00FB5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E96DFA"/>
  <w15:chartTrackingRefBased/>
  <w15:docId w15:val="{B6A087C8-2DD8-40E5-A226-20A1C066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B391F"/>
    <w:pPr>
      <w:overflowPunct w:val="0"/>
      <w:autoSpaceDE w:val="0"/>
      <w:autoSpaceDN w:val="0"/>
      <w:adjustRightInd w:val="0"/>
      <w:spacing w:after="120"/>
      <w:textAlignment w:val="baseline"/>
    </w:pPr>
    <w:rPr>
      <w:rFonts w:ascii="Arial" w:hAnsi="Arial" w:cs="Arial"/>
      <w:sz w:val="22"/>
      <w:szCs w:val="22"/>
    </w:rPr>
  </w:style>
  <w:style w:type="paragraph" w:styleId="berschrift1">
    <w:name w:val="heading 1"/>
    <w:basedOn w:val="Standard"/>
    <w:next w:val="Standard"/>
    <w:qFormat/>
    <w:rsid w:val="00CF68C4"/>
    <w:pPr>
      <w:keepNext/>
      <w:keepLines/>
      <w:numPr>
        <w:numId w:val="1"/>
      </w:numPr>
      <w:tabs>
        <w:tab w:val="left" w:pos="709"/>
      </w:tabs>
      <w:suppressAutoHyphens/>
      <w:spacing w:before="120"/>
      <w:outlineLvl w:val="0"/>
    </w:pPr>
    <w:rPr>
      <w:b/>
      <w:bCs/>
      <w:sz w:val="28"/>
      <w:szCs w:val="36"/>
    </w:rPr>
  </w:style>
  <w:style w:type="paragraph" w:styleId="berschrift2">
    <w:name w:val="heading 2"/>
    <w:basedOn w:val="Standard"/>
    <w:next w:val="Standard"/>
    <w:qFormat/>
    <w:rsid w:val="00CF68C4"/>
    <w:pPr>
      <w:keepNext/>
      <w:keepLines/>
      <w:numPr>
        <w:ilvl w:val="1"/>
        <w:numId w:val="1"/>
      </w:numPr>
      <w:tabs>
        <w:tab w:val="left" w:pos="709"/>
      </w:tabs>
      <w:suppressAutoHyphens/>
      <w:spacing w:before="240" w:after="240"/>
      <w:outlineLvl w:val="1"/>
    </w:pPr>
    <w:rPr>
      <w:b/>
      <w:bCs/>
      <w:sz w:val="24"/>
    </w:rPr>
  </w:style>
  <w:style w:type="paragraph" w:styleId="berschrift3">
    <w:name w:val="heading 3"/>
    <w:basedOn w:val="Standard"/>
    <w:next w:val="Standard"/>
    <w:qFormat/>
    <w:rsid w:val="00CF68C4"/>
    <w:pPr>
      <w:keepNext/>
      <w:keepLines/>
      <w:numPr>
        <w:ilvl w:val="2"/>
        <w:numId w:val="1"/>
      </w:numPr>
      <w:tabs>
        <w:tab w:val="clear" w:pos="907"/>
        <w:tab w:val="left" w:pos="709"/>
      </w:tabs>
      <w:suppressAutoHyphens/>
      <w:spacing w:before="240"/>
      <w:outlineLvl w:val="2"/>
    </w:pPr>
    <w:rPr>
      <w:b/>
      <w:bCs/>
    </w:rPr>
  </w:style>
  <w:style w:type="paragraph" w:styleId="berschrift4">
    <w:name w:val="heading 4"/>
    <w:basedOn w:val="Standard"/>
    <w:next w:val="Standard"/>
    <w:qFormat/>
    <w:rsid w:val="00A95B1C"/>
    <w:pPr>
      <w:keepNext/>
      <w:keepLines/>
      <w:numPr>
        <w:ilvl w:val="3"/>
        <w:numId w:val="1"/>
      </w:numPr>
      <w:suppressAutoHyphens/>
      <w:spacing w:before="120"/>
      <w:outlineLvl w:val="3"/>
    </w:pPr>
    <w:rPr>
      <w:iCs/>
    </w:rPr>
  </w:style>
  <w:style w:type="paragraph" w:styleId="berschrift5">
    <w:name w:val="heading 5"/>
    <w:basedOn w:val="Standard"/>
    <w:next w:val="Standard"/>
    <w:qFormat/>
    <w:rsid w:val="00A95B1C"/>
    <w:pPr>
      <w:numPr>
        <w:ilvl w:val="4"/>
        <w:numId w:val="1"/>
      </w:numPr>
      <w:spacing w:before="240" w:after="60"/>
      <w:outlineLvl w:val="4"/>
    </w:pPr>
    <w:rPr>
      <w:bCs/>
      <w:i/>
      <w:iCs/>
      <w:szCs w:val="26"/>
    </w:rPr>
  </w:style>
  <w:style w:type="paragraph" w:styleId="berschrift6">
    <w:name w:val="heading 6"/>
    <w:basedOn w:val="Standard"/>
    <w:next w:val="Standard"/>
    <w:qFormat/>
    <w:rsid w:val="00A95B1C"/>
    <w:pPr>
      <w:numPr>
        <w:ilvl w:val="5"/>
        <w:numId w:val="1"/>
      </w:numPr>
      <w:spacing w:before="240" w:after="60"/>
      <w:outlineLvl w:val="5"/>
    </w:pPr>
    <w:rPr>
      <w:rFonts w:ascii="Times New Roman" w:hAnsi="Times New Roman" w:cs="Times New Roman"/>
      <w:b/>
      <w:bCs/>
    </w:rPr>
  </w:style>
  <w:style w:type="paragraph" w:styleId="berschrift7">
    <w:name w:val="heading 7"/>
    <w:basedOn w:val="Standard"/>
    <w:next w:val="Standard"/>
    <w:qFormat/>
    <w:rsid w:val="00A95B1C"/>
    <w:pPr>
      <w:numPr>
        <w:ilvl w:val="6"/>
        <w:numId w:val="1"/>
      </w:numPr>
      <w:spacing w:before="240" w:after="60"/>
      <w:outlineLvl w:val="6"/>
    </w:pPr>
    <w:rPr>
      <w:rFonts w:ascii="Times New Roman" w:hAnsi="Times New Roman" w:cs="Times New Roman"/>
      <w:sz w:val="24"/>
      <w:szCs w:val="24"/>
    </w:rPr>
  </w:style>
  <w:style w:type="paragraph" w:styleId="berschrift8">
    <w:name w:val="heading 8"/>
    <w:basedOn w:val="Standard"/>
    <w:next w:val="Standard"/>
    <w:qFormat/>
    <w:rsid w:val="00A95B1C"/>
    <w:pPr>
      <w:numPr>
        <w:ilvl w:val="7"/>
        <w:numId w:val="1"/>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rsid w:val="00A95B1C"/>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framePr w:w="3969" w:wrap="around" w:hAnchor="margin" w:xAlign="right" w:yAlign="bottom"/>
      <w:tabs>
        <w:tab w:val="left" w:pos="1134"/>
        <w:tab w:val="left" w:pos="1350"/>
      </w:tabs>
      <w:spacing w:after="0"/>
      <w:ind w:left="1134" w:hanging="1134"/>
    </w:pPr>
  </w:style>
  <w:style w:type="paragraph" w:styleId="Kopfzeile">
    <w:name w:val="header"/>
    <w:basedOn w:val="Standard"/>
    <w:autoRedefine/>
    <w:rsid w:val="00F80680"/>
    <w:pPr>
      <w:keepLines/>
      <w:tabs>
        <w:tab w:val="right" w:pos="10065"/>
        <w:tab w:val="right" w:pos="14742"/>
      </w:tabs>
      <w:spacing w:line="260" w:lineRule="atLeast"/>
    </w:pPr>
  </w:style>
  <w:style w:type="table" w:styleId="Tabellenraster">
    <w:name w:val="Table Grid"/>
    <w:basedOn w:val="NormaleTabelle"/>
    <w:rsid w:val="000E1BC1"/>
    <w:pPr>
      <w:keepLine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anstrichLetzter">
    <w:name w:val="Unteranstrich Letzter"/>
    <w:basedOn w:val="Standard"/>
    <w:rsid w:val="00CF68C4"/>
    <w:pPr>
      <w:keepLines/>
      <w:tabs>
        <w:tab w:val="left" w:pos="567"/>
      </w:tabs>
      <w:ind w:left="567" w:hanging="283"/>
    </w:pPr>
  </w:style>
  <w:style w:type="paragraph" w:styleId="Aufzhlungszeichen">
    <w:name w:val="List Bullet"/>
    <w:basedOn w:val="Standard"/>
    <w:rsid w:val="00B10A72"/>
    <w:pPr>
      <w:numPr>
        <w:numId w:val="2"/>
      </w:numPr>
      <w:spacing w:after="0"/>
    </w:pPr>
  </w:style>
  <w:style w:type="paragraph" w:styleId="Aufzhlungszeichen2">
    <w:name w:val="List Bullet 2"/>
    <w:basedOn w:val="Standard"/>
    <w:pPr>
      <w:spacing w:after="0"/>
      <w:ind w:left="568" w:hanging="284"/>
    </w:pPr>
  </w:style>
  <w:style w:type="paragraph" w:styleId="Funotentext">
    <w:name w:val="footnote text"/>
    <w:basedOn w:val="Standard"/>
    <w:semiHidden/>
    <w:pPr>
      <w:tabs>
        <w:tab w:val="left" w:pos="142"/>
      </w:tabs>
      <w:ind w:left="142" w:hanging="142"/>
    </w:pPr>
    <w:rPr>
      <w:sz w:val="20"/>
      <w:szCs w:val="20"/>
    </w:rPr>
  </w:style>
  <w:style w:type="paragraph" w:customStyle="1" w:styleId="Tabellenzelle">
    <w:name w:val="Tabellenzelle"/>
    <w:basedOn w:val="Standard"/>
    <w:pPr>
      <w:spacing w:before="40" w:after="40"/>
    </w:pPr>
  </w:style>
  <w:style w:type="paragraph" w:styleId="Fuzeile">
    <w:name w:val="footer"/>
    <w:basedOn w:val="Standard"/>
    <w:autoRedefine/>
    <w:rsid w:val="00FB5DE1"/>
    <w:pPr>
      <w:pBdr>
        <w:top w:val="single" w:sz="6" w:space="1" w:color="auto"/>
      </w:pBdr>
      <w:tabs>
        <w:tab w:val="left" w:pos="1985"/>
        <w:tab w:val="right" w:pos="10065"/>
        <w:tab w:val="right" w:pos="14742"/>
      </w:tabs>
    </w:pPr>
    <w:rPr>
      <w:sz w:val="16"/>
      <w:szCs w:val="16"/>
    </w:rPr>
  </w:style>
  <w:style w:type="paragraph" w:customStyle="1" w:styleId="Aufzhlungszeichen2Letztes">
    <w:name w:val="Aufzählungszeichen 2 Letztes"/>
    <w:basedOn w:val="Aufzhlungszeichen2"/>
    <w:pPr>
      <w:spacing w:after="120"/>
    </w:pPr>
  </w:style>
  <w:style w:type="paragraph" w:styleId="Listennummer">
    <w:name w:val="List Number"/>
    <w:basedOn w:val="Standard"/>
    <w:pPr>
      <w:keepNext/>
      <w:keepLines/>
      <w:ind w:left="284" w:hanging="284"/>
    </w:pPr>
  </w:style>
  <w:style w:type="paragraph" w:styleId="Listennummer2">
    <w:name w:val="List Number 2"/>
    <w:basedOn w:val="Standard"/>
    <w:pPr>
      <w:ind w:left="566" w:hanging="283"/>
    </w:pPr>
  </w:style>
  <w:style w:type="paragraph" w:styleId="Beschriftung">
    <w:name w:val="caption"/>
    <w:basedOn w:val="Standard"/>
    <w:next w:val="Standard"/>
    <w:qFormat/>
    <w:pPr>
      <w:spacing w:after="0"/>
      <w:jc w:val="center"/>
    </w:pPr>
  </w:style>
  <w:style w:type="paragraph" w:customStyle="1" w:styleId="Quelle">
    <w:name w:val="Quelle"/>
    <w:basedOn w:val="Standard"/>
    <w:pPr>
      <w:spacing w:before="60"/>
      <w:jc w:val="right"/>
    </w:pPr>
    <w:rPr>
      <w:i/>
      <w:iCs/>
      <w:sz w:val="18"/>
      <w:szCs w:val="18"/>
    </w:rPr>
  </w:style>
  <w:style w:type="character" w:styleId="Seitenzahl">
    <w:name w:val="page number"/>
    <w:basedOn w:val="Absatz-Standardschriftart"/>
    <w:rsid w:val="00CA22D1"/>
    <w:rPr>
      <w:rFonts w:ascii="Arial" w:hAnsi="Arial"/>
      <w:sz w:val="22"/>
    </w:rPr>
  </w:style>
  <w:style w:type="paragraph" w:styleId="Verzeichnis1">
    <w:name w:val="toc 1"/>
    <w:basedOn w:val="Standard"/>
    <w:next w:val="Standard"/>
    <w:uiPriority w:val="39"/>
    <w:rsid w:val="004B5FEB"/>
    <w:pPr>
      <w:tabs>
        <w:tab w:val="left" w:pos="709"/>
        <w:tab w:val="right" w:leader="dot" w:pos="9639"/>
      </w:tabs>
      <w:spacing w:before="120"/>
    </w:pPr>
    <w:rPr>
      <w:b/>
      <w:bCs/>
      <w:sz w:val="20"/>
      <w:szCs w:val="20"/>
    </w:rPr>
  </w:style>
  <w:style w:type="paragraph" w:styleId="Verzeichnis2">
    <w:name w:val="toc 2"/>
    <w:basedOn w:val="Standard"/>
    <w:next w:val="Standard"/>
    <w:uiPriority w:val="39"/>
    <w:rsid w:val="004B5FEB"/>
    <w:pPr>
      <w:tabs>
        <w:tab w:val="left" w:pos="709"/>
        <w:tab w:val="right" w:leader="dot" w:pos="9639"/>
      </w:tabs>
      <w:spacing w:after="0"/>
      <w:ind w:left="709" w:hanging="709"/>
    </w:pPr>
    <w:rPr>
      <w:bCs/>
      <w:sz w:val="20"/>
      <w:szCs w:val="20"/>
    </w:rPr>
  </w:style>
  <w:style w:type="paragraph" w:styleId="Verzeichnis3">
    <w:name w:val="toc 3"/>
    <w:basedOn w:val="Standard"/>
    <w:next w:val="Standard"/>
    <w:uiPriority w:val="39"/>
    <w:rsid w:val="004B5FEB"/>
    <w:pPr>
      <w:tabs>
        <w:tab w:val="left" w:pos="709"/>
        <w:tab w:val="right" w:leader="dot" w:pos="9639"/>
      </w:tabs>
      <w:spacing w:after="0"/>
      <w:ind w:left="709" w:hanging="709"/>
    </w:pPr>
    <w:rPr>
      <w:sz w:val="20"/>
      <w:szCs w:val="20"/>
    </w:rPr>
  </w:style>
  <w:style w:type="paragraph" w:styleId="Verzeichnis4">
    <w:name w:val="toc 4"/>
    <w:basedOn w:val="Standard"/>
    <w:next w:val="Standard"/>
    <w:semiHidden/>
    <w:pPr>
      <w:tabs>
        <w:tab w:val="right" w:leader="dot" w:pos="10064"/>
      </w:tabs>
      <w:spacing w:after="0"/>
      <w:ind w:left="440"/>
    </w:pPr>
    <w:rPr>
      <w:rFonts w:ascii="Times New Roman" w:hAnsi="Times New Roman" w:cs="Times New Roman"/>
      <w:sz w:val="18"/>
      <w:szCs w:val="18"/>
    </w:rPr>
  </w:style>
  <w:style w:type="paragraph" w:styleId="Aufzhlungszeichen3">
    <w:name w:val="List Bullet 3"/>
    <w:basedOn w:val="Standard"/>
    <w:pPr>
      <w:spacing w:after="0"/>
      <w:ind w:left="850" w:hanging="283"/>
    </w:pPr>
  </w:style>
  <w:style w:type="paragraph" w:customStyle="1" w:styleId="Kommentar">
    <w:name w:val="Kommentar"/>
    <w:basedOn w:val="Standard"/>
    <w:rsid w:val="00CA22D1"/>
    <w:rPr>
      <w:color w:val="008000"/>
    </w:rPr>
  </w:style>
  <w:style w:type="paragraph" w:customStyle="1" w:styleId="berschriftohneNummerierung">
    <w:name w:val="Überschrift ohne Nummerierung"/>
    <w:basedOn w:val="Standard"/>
    <w:rsid w:val="000E1BC1"/>
    <w:pPr>
      <w:tabs>
        <w:tab w:val="left" w:pos="1440"/>
      </w:tabs>
      <w:overflowPunct/>
      <w:autoSpaceDE/>
      <w:autoSpaceDN/>
      <w:adjustRightInd/>
      <w:spacing w:before="240" w:line="320" w:lineRule="exact"/>
      <w:textAlignment w:val="auto"/>
    </w:pPr>
    <w:rPr>
      <w:rFonts w:cs="Times New Roman"/>
      <w:b/>
      <w:bCs/>
      <w:kern w:val="20"/>
      <w:szCs w:val="20"/>
    </w:rPr>
  </w:style>
  <w:style w:type="paragraph" w:customStyle="1" w:styleId="Tabelle">
    <w:name w:val="Tabelle"/>
    <w:basedOn w:val="Standard"/>
    <w:rsid w:val="000E1BC1"/>
    <w:pPr>
      <w:keepNext/>
      <w:keepLines/>
      <w:tabs>
        <w:tab w:val="left" w:pos="1134"/>
      </w:tabs>
      <w:overflowPunct/>
      <w:autoSpaceDE/>
      <w:autoSpaceDN/>
      <w:adjustRightInd/>
      <w:spacing w:before="120" w:after="60"/>
      <w:textAlignment w:val="auto"/>
    </w:pPr>
    <w:rPr>
      <w:szCs w:val="24"/>
    </w:rPr>
  </w:style>
  <w:style w:type="character" w:styleId="Hyperlink">
    <w:name w:val="Hyperlink"/>
    <w:basedOn w:val="Absatz-Standardschriftart"/>
    <w:uiPriority w:val="99"/>
    <w:rsid w:val="00DC52F9"/>
    <w:rPr>
      <w:color w:val="0000FF"/>
      <w:u w:val="single"/>
    </w:rPr>
  </w:style>
  <w:style w:type="paragraph" w:styleId="Listenabsatz">
    <w:name w:val="List Paragraph"/>
    <w:basedOn w:val="Standard"/>
    <w:uiPriority w:val="34"/>
    <w:qFormat/>
    <w:rsid w:val="00C87869"/>
    <w:pPr>
      <w:ind w:left="720"/>
      <w:contextualSpacing/>
    </w:pPr>
  </w:style>
  <w:style w:type="character" w:styleId="Kommentarzeichen">
    <w:name w:val="annotation reference"/>
    <w:basedOn w:val="Absatz-Standardschriftart"/>
    <w:rsid w:val="00241DEA"/>
    <w:rPr>
      <w:sz w:val="16"/>
      <w:szCs w:val="16"/>
    </w:rPr>
  </w:style>
  <w:style w:type="paragraph" w:styleId="Kommentartext">
    <w:name w:val="annotation text"/>
    <w:basedOn w:val="Standard"/>
    <w:link w:val="KommentartextZchn"/>
    <w:rsid w:val="00241DEA"/>
    <w:rPr>
      <w:sz w:val="20"/>
      <w:szCs w:val="20"/>
    </w:rPr>
  </w:style>
  <w:style w:type="character" w:customStyle="1" w:styleId="KommentartextZchn">
    <w:name w:val="Kommentartext Zchn"/>
    <w:basedOn w:val="Absatz-Standardschriftart"/>
    <w:link w:val="Kommentartext"/>
    <w:rsid w:val="00241DEA"/>
    <w:rPr>
      <w:rFonts w:ascii="Arial" w:hAnsi="Arial" w:cs="Arial"/>
    </w:rPr>
  </w:style>
  <w:style w:type="paragraph" w:styleId="Kommentarthema">
    <w:name w:val="annotation subject"/>
    <w:basedOn w:val="Kommentartext"/>
    <w:next w:val="Kommentartext"/>
    <w:link w:val="KommentarthemaZchn"/>
    <w:rsid w:val="00241DEA"/>
    <w:rPr>
      <w:b/>
      <w:bCs/>
    </w:rPr>
  </w:style>
  <w:style w:type="character" w:customStyle="1" w:styleId="KommentarthemaZchn">
    <w:name w:val="Kommentarthema Zchn"/>
    <w:basedOn w:val="KommentartextZchn"/>
    <w:link w:val="Kommentarthema"/>
    <w:rsid w:val="00241DEA"/>
    <w:rPr>
      <w:rFonts w:ascii="Arial" w:hAnsi="Arial" w:cs="Arial"/>
      <w:b/>
      <w:bCs/>
    </w:rPr>
  </w:style>
  <w:style w:type="paragraph" w:styleId="Sprechblasentext">
    <w:name w:val="Balloon Text"/>
    <w:basedOn w:val="Standard"/>
    <w:link w:val="SprechblasentextZchn"/>
    <w:rsid w:val="00241DE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rsid w:val="00241DEA"/>
    <w:rPr>
      <w:rFonts w:ascii="Segoe UI" w:hAnsi="Segoe UI" w:cs="Segoe UI"/>
      <w:sz w:val="18"/>
      <w:szCs w:val="18"/>
    </w:rPr>
  </w:style>
  <w:style w:type="paragraph" w:styleId="berarbeitung">
    <w:name w:val="Revision"/>
    <w:hidden/>
    <w:uiPriority w:val="99"/>
    <w:semiHidden/>
    <w:rsid w:val="00B70DAD"/>
    <w:rPr>
      <w:rFonts w:ascii="Arial" w:hAnsi="Arial" w:cs="Arial"/>
      <w:sz w:val="22"/>
      <w:szCs w:val="22"/>
    </w:rPr>
  </w:style>
  <w:style w:type="paragraph" w:customStyle="1" w:styleId="Default">
    <w:name w:val="Default"/>
    <w:rsid w:val="00DC6077"/>
    <w:pPr>
      <w:autoSpaceDE w:val="0"/>
      <w:autoSpaceDN w:val="0"/>
      <w:adjustRightInd w:val="0"/>
    </w:pPr>
    <w:rPr>
      <w:rFonts w:ascii="Trebuchet MS" w:hAnsi="Trebuchet MS" w:cs="Trebuchet MS"/>
      <w:color w:val="000000"/>
      <w:sz w:val="24"/>
      <w:szCs w:val="24"/>
    </w:rPr>
  </w:style>
  <w:style w:type="paragraph" w:customStyle="1" w:styleId="AufzhlungPunkt">
    <w:name w:val="_     Aufzählung &lt;P&gt;unkt"/>
    <w:basedOn w:val="Standard"/>
    <w:rsid w:val="00DC6077"/>
    <w:pPr>
      <w:numPr>
        <w:numId w:val="3"/>
      </w:numPr>
      <w:overflowPunct/>
      <w:autoSpaceDE/>
      <w:autoSpaceDN/>
      <w:adjustRightInd/>
      <w:spacing w:after="0"/>
      <w:textAlignment w:val="auto"/>
    </w:pPr>
    <w:rPr>
      <w:rFonts w:ascii="Times New Roman" w:hAnsi="Times New Roman" w:cs="Times New Roman"/>
      <w:sz w:val="24"/>
      <w:szCs w:val="24"/>
    </w:rPr>
  </w:style>
  <w:style w:type="character" w:styleId="Funotenzeichen">
    <w:name w:val="footnote reference"/>
    <w:basedOn w:val="Absatz-Standardschriftart"/>
    <w:rsid w:val="00DC60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5533">
      <w:bodyDiv w:val="1"/>
      <w:marLeft w:val="0"/>
      <w:marRight w:val="0"/>
      <w:marTop w:val="0"/>
      <w:marBottom w:val="0"/>
      <w:divBdr>
        <w:top w:val="none" w:sz="0" w:space="0" w:color="auto"/>
        <w:left w:val="none" w:sz="0" w:space="0" w:color="auto"/>
        <w:bottom w:val="none" w:sz="0" w:space="0" w:color="auto"/>
        <w:right w:val="none" w:sz="0" w:space="0" w:color="auto"/>
      </w:divBdr>
    </w:div>
    <w:div w:id="466818988">
      <w:bodyDiv w:val="1"/>
      <w:marLeft w:val="0"/>
      <w:marRight w:val="0"/>
      <w:marTop w:val="0"/>
      <w:marBottom w:val="0"/>
      <w:divBdr>
        <w:top w:val="none" w:sz="0" w:space="0" w:color="auto"/>
        <w:left w:val="none" w:sz="0" w:space="0" w:color="auto"/>
        <w:bottom w:val="none" w:sz="0" w:space="0" w:color="auto"/>
        <w:right w:val="none" w:sz="0" w:space="0" w:color="auto"/>
      </w:divBdr>
    </w:div>
    <w:div w:id="5705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_VIS\vorlage_konzept_sak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vorlage_konzept_sakd.dotx</Template>
  <TotalTime>0</TotalTime>
  <Pages>10</Pages>
  <Words>2194</Words>
  <Characters>18291</Characters>
  <Application>Microsoft Office Word</Application>
  <DocSecurity>0</DocSecurity>
  <Lines>152</Lines>
  <Paragraphs>40</Paragraphs>
  <ScaleCrop>false</ScaleCrop>
  <HeadingPairs>
    <vt:vector size="2" baseType="variant">
      <vt:variant>
        <vt:lpstr>Titel</vt:lpstr>
      </vt:variant>
      <vt:variant>
        <vt:i4>1</vt:i4>
      </vt:variant>
    </vt:vector>
  </HeadingPairs>
  <TitlesOfParts>
    <vt:vector size="1" baseType="lpstr">
      <vt:lpstr>Richtlinie zur Lenkung von Dokumenten und Aufzeichnungen</vt:lpstr>
    </vt:vector>
  </TitlesOfParts>
  <Company>SAKD</Company>
  <LinksUpToDate>false</LinksUpToDate>
  <CharactersWithSpaces>20445</CharactersWithSpaces>
  <SharedDoc>false</SharedDoc>
  <HLinks>
    <vt:vector size="24" baseType="variant">
      <vt:variant>
        <vt:i4>1245238</vt:i4>
      </vt:variant>
      <vt:variant>
        <vt:i4>26</vt:i4>
      </vt:variant>
      <vt:variant>
        <vt:i4>0</vt:i4>
      </vt:variant>
      <vt:variant>
        <vt:i4>5</vt:i4>
      </vt:variant>
      <vt:variant>
        <vt:lpwstr/>
      </vt:variant>
      <vt:variant>
        <vt:lpwstr>_Toc229197405</vt:lpwstr>
      </vt:variant>
      <vt:variant>
        <vt:i4>1245238</vt:i4>
      </vt:variant>
      <vt:variant>
        <vt:i4>20</vt:i4>
      </vt:variant>
      <vt:variant>
        <vt:i4>0</vt:i4>
      </vt:variant>
      <vt:variant>
        <vt:i4>5</vt:i4>
      </vt:variant>
      <vt:variant>
        <vt:lpwstr/>
      </vt:variant>
      <vt:variant>
        <vt:lpwstr>_Toc229197404</vt:lpwstr>
      </vt:variant>
      <vt:variant>
        <vt:i4>1245238</vt:i4>
      </vt:variant>
      <vt:variant>
        <vt:i4>14</vt:i4>
      </vt:variant>
      <vt:variant>
        <vt:i4>0</vt:i4>
      </vt:variant>
      <vt:variant>
        <vt:i4>5</vt:i4>
      </vt:variant>
      <vt:variant>
        <vt:lpwstr/>
      </vt:variant>
      <vt:variant>
        <vt:lpwstr>_Toc229197403</vt:lpwstr>
      </vt:variant>
      <vt:variant>
        <vt:i4>1245238</vt:i4>
      </vt:variant>
      <vt:variant>
        <vt:i4>8</vt:i4>
      </vt:variant>
      <vt:variant>
        <vt:i4>0</vt:i4>
      </vt:variant>
      <vt:variant>
        <vt:i4>5</vt:i4>
      </vt:variant>
      <vt:variant>
        <vt:lpwstr/>
      </vt:variant>
      <vt:variant>
        <vt:lpwstr>_Toc229197402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Leitlinie zur Informationssicherheit</dc:title>
  <dc:subject>Thema/Bezeichnung</dc:subject>
  <dc:creator>Juergen Kretschmer</dc:creator>
  <cp:keywords/>
  <dc:description/>
  <cp:lastModifiedBy>Juergen Kretschmer</cp:lastModifiedBy>
  <cp:revision>7</cp:revision>
  <cp:lastPrinted>2009-04-29T08:57:00Z</cp:lastPrinted>
  <dcterms:created xsi:type="dcterms:W3CDTF">2023-08-24T07:02:00Z</dcterms:created>
  <dcterms:modified xsi:type="dcterms:W3CDTF">2023-08-24T09:23:00Z</dcterms:modified>
</cp:coreProperties>
</file>